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17B" w:rsidRPr="00C3560F" w:rsidRDefault="00690EA4" w:rsidP="00A3217B">
      <w:pPr>
        <w:pStyle w:val="1"/>
        <w:spacing w:before="0" w:after="0" w:line="500" w:lineRule="exact"/>
        <w:jc w:val="left"/>
        <w:rPr>
          <w:rFonts w:eastAsia="黑体"/>
          <w:color w:val="000000" w:themeColor="text1"/>
          <w:sz w:val="24"/>
        </w:rPr>
      </w:pPr>
      <w:r>
        <w:rPr>
          <w:rFonts w:eastAsia="黑体"/>
          <w:noProof/>
          <w:color w:val="000000" w:themeColor="text1"/>
          <w:sz w:val="24"/>
        </w:rPr>
        <w:pict>
          <v:shapetype id="_x0000_t202" coordsize="21600,21600" o:spt="202" path="m,l,21600r21600,l21600,xe">
            <v:stroke joinstyle="miter"/>
            <v:path gradientshapeok="t" o:connecttype="rect"/>
          </v:shapetype>
          <v:shape id="Text Box 2" o:spid="_x0000_s1026" type="#_x0000_t202" style="position:absolute;margin-left:351.6pt;margin-top:1.05pt;width:71.3pt;height:39.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">
            <v:textbox style="mso-fit-shape-to-text:t">
              <w:txbxContent>
                <w:p w:rsidR="00A3217B" w:rsidRPr="006774FF" w:rsidRDefault="00A3217B" w:rsidP="00A3217B">
                  <w:pPr>
                    <w:jc w:val="center"/>
                    <w:rPr>
                      <w:rFonts w:eastAsia="黑体"/>
                      <w:sz w:val="24"/>
                    </w:rPr>
                  </w:pPr>
                  <w:r w:rsidRPr="006774FF">
                    <w:rPr>
                      <w:rFonts w:eastAsia="黑体" w:hint="eastAsia"/>
                      <w:sz w:val="24"/>
                    </w:rPr>
                    <w:t>内部资料</w:t>
                  </w:r>
                </w:p>
                <w:p w:rsidR="00A3217B" w:rsidRPr="006774FF" w:rsidRDefault="00A3217B" w:rsidP="00A3217B">
                  <w:pPr>
                    <w:jc w:val="center"/>
                    <w:rPr>
                      <w:rFonts w:eastAsia="黑体"/>
                      <w:sz w:val="24"/>
                    </w:rPr>
                  </w:pPr>
                  <w:r>
                    <w:rPr>
                      <w:rFonts w:eastAsia="黑体" w:hint="eastAsia"/>
                      <w:sz w:val="24"/>
                    </w:rPr>
                    <w:t>注意保存</w:t>
                  </w:r>
                </w:p>
              </w:txbxContent>
            </v:textbox>
          </v:shape>
        </w:pict>
      </w:r>
      <w:r w:rsidR="00004D50">
        <w:rPr>
          <w:rFonts w:eastAsia="黑体" w:hint="eastAsia"/>
          <w:color w:val="000000" w:themeColor="text1"/>
          <w:sz w:val="24"/>
        </w:rPr>
        <w:t>城市大气环境研究</w:t>
      </w:r>
      <w:r w:rsidR="00A3217B" w:rsidRPr="00C3560F">
        <w:rPr>
          <w:rFonts w:eastAsia="黑体" w:hint="eastAsia"/>
          <w:color w:val="000000" w:themeColor="text1"/>
          <w:sz w:val="24"/>
        </w:rPr>
        <w:t>卓越</w:t>
      </w:r>
      <w:r w:rsidR="00EC58F4">
        <w:rPr>
          <w:rFonts w:eastAsia="黑体" w:hint="eastAsia"/>
          <w:color w:val="000000" w:themeColor="text1"/>
          <w:sz w:val="24"/>
        </w:rPr>
        <w:t>创新</w:t>
      </w:r>
      <w:r w:rsidR="00A3217B" w:rsidRPr="00C3560F">
        <w:rPr>
          <w:rFonts w:eastAsia="黑体" w:hint="eastAsia"/>
          <w:color w:val="000000" w:themeColor="text1"/>
          <w:sz w:val="24"/>
        </w:rPr>
        <w:t>中心</w:t>
      </w:r>
    </w:p>
    <w:p w:rsidR="00A3217B" w:rsidRPr="00C3560F" w:rsidRDefault="00A3217B" w:rsidP="00A3217B">
      <w:pPr>
        <w:pStyle w:val="1"/>
        <w:spacing w:before="0" w:after="0" w:line="500" w:lineRule="exact"/>
        <w:jc w:val="left"/>
        <w:rPr>
          <w:rFonts w:ascii="华文中宋" w:eastAsia="华文中宋" w:hAnsi="华文中宋"/>
          <w:color w:val="000000" w:themeColor="text1"/>
          <w:kern w:val="36"/>
          <w:sz w:val="36"/>
          <w:szCs w:val="36"/>
        </w:rPr>
      </w:pPr>
      <w:r w:rsidRPr="00C3560F">
        <w:rPr>
          <w:rFonts w:eastAsia="黑体" w:hint="eastAsia"/>
          <w:color w:val="000000" w:themeColor="text1"/>
          <w:sz w:val="24"/>
        </w:rPr>
        <w:t>汇报材料之</w:t>
      </w:r>
      <w:r w:rsidR="0080025C">
        <w:rPr>
          <w:rFonts w:eastAsia="黑体" w:hint="eastAsia"/>
          <w:color w:val="000000" w:themeColor="text1"/>
          <w:sz w:val="24"/>
        </w:rPr>
        <w:t>四</w:t>
      </w:r>
    </w:p>
    <w:p w:rsidR="00A3217B" w:rsidRPr="00C3560F" w:rsidRDefault="00A3217B" w:rsidP="00690EA4">
      <w:pPr>
        <w:pStyle w:val="1"/>
        <w:spacing w:beforeLines="50" w:afterLines="50" w:line="500" w:lineRule="exact"/>
        <w:jc w:val="center"/>
        <w:rPr>
          <w:rFonts w:ascii="华文中宋" w:eastAsia="华文中宋" w:hAnsi="华文中宋"/>
          <w:color w:val="000000" w:themeColor="text1"/>
          <w:kern w:val="36"/>
          <w:sz w:val="36"/>
          <w:szCs w:val="36"/>
        </w:rPr>
      </w:pPr>
    </w:p>
    <w:p w:rsidR="00A3217B" w:rsidRPr="00C3560F" w:rsidRDefault="00A3217B" w:rsidP="00A3217B">
      <w:pPr>
        <w:rPr>
          <w:color w:val="000000" w:themeColor="text1"/>
        </w:rPr>
      </w:pPr>
    </w:p>
    <w:p w:rsidR="00A3217B" w:rsidRPr="00C3560F" w:rsidRDefault="00A3217B" w:rsidP="00690EA4">
      <w:pPr>
        <w:pStyle w:val="1"/>
        <w:spacing w:beforeLines="50" w:afterLines="50" w:line="500" w:lineRule="exact"/>
        <w:jc w:val="center"/>
        <w:rPr>
          <w:rFonts w:ascii="华文中宋" w:eastAsia="华文中宋" w:hAnsi="华文中宋"/>
          <w:color w:val="000000" w:themeColor="text1"/>
          <w:kern w:val="36"/>
          <w:sz w:val="36"/>
          <w:szCs w:val="36"/>
        </w:rPr>
      </w:pPr>
    </w:p>
    <w:p w:rsidR="00A3217B" w:rsidRPr="00C3560F" w:rsidRDefault="00A3217B" w:rsidP="00690EA4">
      <w:pPr>
        <w:pStyle w:val="1"/>
        <w:spacing w:beforeLines="50" w:afterLines="50" w:line="500" w:lineRule="exact"/>
        <w:jc w:val="center"/>
        <w:rPr>
          <w:rFonts w:ascii="华文中宋" w:eastAsia="华文中宋" w:hAnsi="华文中宋"/>
          <w:color w:val="000000" w:themeColor="text1"/>
          <w:kern w:val="36"/>
          <w:sz w:val="36"/>
          <w:szCs w:val="36"/>
        </w:rPr>
      </w:pPr>
      <w:r w:rsidRPr="00C3560F">
        <w:rPr>
          <w:rFonts w:ascii="华文中宋" w:eastAsia="华文中宋" w:hAnsi="华文中宋" w:hint="eastAsia"/>
          <w:color w:val="000000" w:themeColor="text1"/>
          <w:kern w:val="36"/>
          <w:sz w:val="36"/>
          <w:szCs w:val="36"/>
        </w:rPr>
        <w:t>中国科学院</w:t>
      </w:r>
      <w:r w:rsidR="00004D50">
        <w:rPr>
          <w:rFonts w:ascii="华文中宋" w:eastAsia="华文中宋" w:hAnsi="华文中宋" w:hint="eastAsia"/>
          <w:color w:val="000000" w:themeColor="text1"/>
          <w:kern w:val="36"/>
          <w:sz w:val="36"/>
          <w:szCs w:val="36"/>
        </w:rPr>
        <w:t>城市大气环境研究</w:t>
      </w:r>
      <w:r w:rsidRPr="00C3560F">
        <w:rPr>
          <w:rFonts w:ascii="华文中宋" w:eastAsia="华文中宋" w:hAnsi="华文中宋" w:hint="eastAsia"/>
          <w:color w:val="000000" w:themeColor="text1"/>
          <w:kern w:val="36"/>
          <w:sz w:val="36"/>
          <w:szCs w:val="36"/>
        </w:rPr>
        <w:t>卓越创新中心</w:t>
      </w:r>
    </w:p>
    <w:p w:rsidR="00A3217B" w:rsidRPr="00C3560F" w:rsidRDefault="007A736A" w:rsidP="00690EA4">
      <w:pPr>
        <w:pStyle w:val="1"/>
        <w:spacing w:beforeLines="50" w:afterLines="50" w:line="500" w:lineRule="exact"/>
        <w:jc w:val="center"/>
        <w:rPr>
          <w:rFonts w:ascii="华文中宋" w:eastAsia="华文中宋" w:hAnsi="华文中宋"/>
          <w:color w:val="000000" w:themeColor="text1"/>
          <w:kern w:val="36"/>
          <w:sz w:val="36"/>
          <w:szCs w:val="36"/>
        </w:rPr>
      </w:pPr>
      <w:r w:rsidRPr="00C3560F">
        <w:rPr>
          <w:rFonts w:ascii="华文中宋" w:eastAsia="华文中宋" w:hAnsi="华文中宋" w:hint="eastAsia"/>
          <w:color w:val="000000" w:themeColor="text1"/>
          <w:kern w:val="36"/>
          <w:sz w:val="36"/>
          <w:szCs w:val="36"/>
        </w:rPr>
        <w:t>人事管理制度</w:t>
      </w: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A3217B" w:rsidRPr="00C3560F" w:rsidRDefault="00A3217B" w:rsidP="00A3217B">
      <w:pPr>
        <w:spacing w:line="500" w:lineRule="exact"/>
        <w:rPr>
          <w:rFonts w:ascii="Times New Roman" w:eastAsia="仿宋_GB2312" w:hAnsi="Times New Roman"/>
          <w:b/>
          <w:bCs/>
          <w:color w:val="000000" w:themeColor="text1"/>
          <w:sz w:val="28"/>
          <w:szCs w:val="28"/>
        </w:rPr>
      </w:pPr>
    </w:p>
    <w:p w:rsidR="00C32A84" w:rsidRPr="00C3560F" w:rsidRDefault="00527269" w:rsidP="00A3217B">
      <w:pPr>
        <w:spacing w:line="500" w:lineRule="exact"/>
        <w:jc w:val="center"/>
        <w:rPr>
          <w:rFonts w:ascii="Times New Roman" w:eastAsia="楷体_GB2312" w:hAnsi="Times New Roman"/>
          <w:b/>
          <w:bCs/>
          <w:color w:val="000000" w:themeColor="text1"/>
          <w:sz w:val="28"/>
          <w:szCs w:val="28"/>
        </w:rPr>
        <w:sectPr w:rsidR="00C32A84" w:rsidRPr="00C3560F" w:rsidSect="0019550A">
          <w:footerReference w:type="default" r:id="rId7"/>
          <w:pgSz w:w="11906" w:h="16838"/>
          <w:pgMar w:top="1701" w:right="1701" w:bottom="1701" w:left="1701" w:header="851" w:footer="992" w:gutter="0"/>
          <w:cols w:space="425"/>
          <w:docGrid w:type="lines" w:linePitch="312"/>
        </w:sectPr>
      </w:pPr>
      <w:r>
        <w:rPr>
          <w:rFonts w:ascii="Times New Roman" w:eastAsia="楷体_GB2312" w:hAnsi="Times New Roman"/>
          <w:b/>
          <w:bCs/>
          <w:color w:val="000000" w:themeColor="text1"/>
          <w:sz w:val="28"/>
          <w:szCs w:val="28"/>
        </w:rPr>
        <w:t>201</w:t>
      </w:r>
      <w:r>
        <w:rPr>
          <w:rFonts w:ascii="Times New Roman" w:eastAsia="楷体_GB2312" w:hAnsi="Times New Roman" w:hint="eastAsia"/>
          <w:b/>
          <w:bCs/>
          <w:color w:val="000000" w:themeColor="text1"/>
          <w:sz w:val="28"/>
          <w:szCs w:val="28"/>
        </w:rPr>
        <w:t>5</w:t>
      </w:r>
      <w:r w:rsidR="00A3217B" w:rsidRPr="00C3560F">
        <w:rPr>
          <w:rFonts w:ascii="Times New Roman" w:eastAsia="楷体_GB2312" w:hAnsi="Times New Roman"/>
          <w:b/>
          <w:bCs/>
          <w:color w:val="000000" w:themeColor="text1"/>
          <w:sz w:val="28"/>
          <w:szCs w:val="28"/>
        </w:rPr>
        <w:t>年</w:t>
      </w:r>
      <w:r>
        <w:rPr>
          <w:rFonts w:ascii="Times New Roman" w:eastAsia="楷体_GB2312" w:hAnsi="Times New Roman" w:hint="eastAsia"/>
          <w:b/>
          <w:bCs/>
          <w:color w:val="000000" w:themeColor="text1"/>
          <w:sz w:val="28"/>
          <w:szCs w:val="28"/>
        </w:rPr>
        <w:t>06</w:t>
      </w:r>
      <w:r w:rsidR="00A3217B" w:rsidRPr="00C3560F">
        <w:rPr>
          <w:rFonts w:ascii="Times New Roman" w:eastAsia="楷体_GB2312" w:hAnsi="Times New Roman"/>
          <w:b/>
          <w:bCs/>
          <w:color w:val="000000" w:themeColor="text1"/>
          <w:sz w:val="28"/>
          <w:szCs w:val="28"/>
        </w:rPr>
        <w:t>月</w:t>
      </w:r>
    </w:p>
    <w:p w:rsidR="00A3217B" w:rsidRPr="00C3560F" w:rsidRDefault="00A3217B" w:rsidP="00A3217B">
      <w:pPr>
        <w:pStyle w:val="1"/>
        <w:spacing w:before="0" w:after="0" w:line="500" w:lineRule="exact"/>
        <w:jc w:val="center"/>
        <w:rPr>
          <w:rFonts w:ascii="华文中宋" w:eastAsia="华文中宋" w:hAnsi="华文中宋"/>
          <w:color w:val="000000" w:themeColor="text1"/>
          <w:kern w:val="36"/>
          <w:sz w:val="36"/>
          <w:szCs w:val="36"/>
        </w:rPr>
      </w:pPr>
    </w:p>
    <w:p w:rsidR="00441B19" w:rsidRPr="00C3560F" w:rsidRDefault="00441B19" w:rsidP="00690EA4">
      <w:pPr>
        <w:pStyle w:val="1"/>
        <w:spacing w:beforeLines="50" w:afterLines="50" w:line="500" w:lineRule="exact"/>
        <w:jc w:val="center"/>
        <w:rPr>
          <w:rFonts w:ascii="华文中宋" w:eastAsia="华文中宋" w:hAnsi="华文中宋"/>
          <w:color w:val="000000" w:themeColor="text1"/>
          <w:kern w:val="36"/>
          <w:sz w:val="36"/>
          <w:szCs w:val="36"/>
        </w:rPr>
      </w:pPr>
      <w:r w:rsidRPr="00C3560F">
        <w:rPr>
          <w:rFonts w:ascii="华文中宋" w:eastAsia="华文中宋" w:hAnsi="华文中宋"/>
          <w:color w:val="000000" w:themeColor="text1"/>
          <w:kern w:val="36"/>
          <w:sz w:val="36"/>
          <w:szCs w:val="36"/>
        </w:rPr>
        <w:t>中国科学院</w:t>
      </w:r>
      <w:r w:rsidR="00004D50">
        <w:rPr>
          <w:rFonts w:ascii="华文中宋" w:eastAsia="华文中宋" w:hAnsi="华文中宋" w:hint="eastAsia"/>
          <w:color w:val="000000" w:themeColor="text1"/>
          <w:kern w:val="36"/>
          <w:sz w:val="36"/>
          <w:szCs w:val="36"/>
        </w:rPr>
        <w:t>城市大气环境研究</w:t>
      </w:r>
      <w:r w:rsidRPr="00C3560F">
        <w:rPr>
          <w:rFonts w:ascii="华文中宋" w:eastAsia="华文中宋" w:hAnsi="华文中宋"/>
          <w:color w:val="000000" w:themeColor="text1"/>
          <w:kern w:val="36"/>
          <w:sz w:val="36"/>
          <w:szCs w:val="36"/>
        </w:rPr>
        <w:t>卓越创新中心</w:t>
      </w:r>
    </w:p>
    <w:p w:rsidR="00441B19" w:rsidRPr="00C3560F" w:rsidRDefault="00441B19" w:rsidP="00690EA4">
      <w:pPr>
        <w:pStyle w:val="1"/>
        <w:spacing w:beforeLines="50" w:afterLines="50" w:line="500" w:lineRule="exact"/>
        <w:jc w:val="center"/>
        <w:rPr>
          <w:rFonts w:ascii="华文中宋" w:eastAsia="华文中宋" w:hAnsi="华文中宋"/>
          <w:color w:val="000000" w:themeColor="text1"/>
          <w:kern w:val="36"/>
          <w:sz w:val="36"/>
          <w:szCs w:val="36"/>
        </w:rPr>
      </w:pPr>
      <w:r w:rsidRPr="00C3560F">
        <w:rPr>
          <w:rFonts w:ascii="华文中宋" w:eastAsia="华文中宋" w:hAnsi="华文中宋"/>
          <w:color w:val="000000" w:themeColor="text1"/>
          <w:kern w:val="36"/>
          <w:sz w:val="36"/>
          <w:szCs w:val="36"/>
        </w:rPr>
        <w:t>人事管理制度</w:t>
      </w:r>
    </w:p>
    <w:p w:rsidR="00BB617F" w:rsidRPr="00885788" w:rsidRDefault="00BB617F" w:rsidP="00BB617F">
      <w:pPr>
        <w:spacing w:line="500" w:lineRule="exact"/>
        <w:jc w:val="center"/>
        <w:rPr>
          <w:rFonts w:ascii="Times New Roman" w:eastAsia="楷体_GB2312" w:hAnsi="Times New Roman"/>
          <w:color w:val="000000" w:themeColor="text1"/>
          <w:sz w:val="28"/>
          <w:szCs w:val="28"/>
        </w:rPr>
      </w:pPr>
    </w:p>
    <w:p w:rsidR="00441B19" w:rsidRPr="00C3560F" w:rsidRDefault="00441B19" w:rsidP="007637F7">
      <w:pPr>
        <w:spacing w:line="500" w:lineRule="exact"/>
        <w:jc w:val="center"/>
        <w:rPr>
          <w:rFonts w:ascii="Times New Roman" w:eastAsia="仿宋_GB2312" w:hAnsi="Times New Roman"/>
          <w:color w:val="000000" w:themeColor="text1"/>
          <w:sz w:val="28"/>
          <w:szCs w:val="28"/>
        </w:rPr>
      </w:pP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第一章  总则</w:t>
      </w:r>
    </w:p>
    <w:p w:rsidR="00441B19" w:rsidRPr="00C3560F" w:rsidRDefault="006C093E" w:rsidP="006C093E">
      <w:pPr>
        <w:pStyle w:val="a4"/>
        <w:spacing w:line="500" w:lineRule="exact"/>
        <w:ind w:firstLineChars="196" w:firstLine="551"/>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第一条 </w:t>
      </w:r>
      <w:r w:rsidR="00441B19" w:rsidRPr="00C3560F">
        <w:rPr>
          <w:rFonts w:ascii="Times New Roman" w:eastAsia="仿宋_GB2312" w:hAnsi="Times New Roman"/>
          <w:color w:val="000000" w:themeColor="text1"/>
          <w:sz w:val="28"/>
          <w:szCs w:val="28"/>
        </w:rPr>
        <w:t>为推动</w:t>
      </w:r>
      <w:r w:rsidR="00004D50">
        <w:rPr>
          <w:rFonts w:ascii="Times New Roman" w:eastAsia="仿宋_GB2312" w:hAnsi="Times New Roman" w:hint="eastAsia"/>
          <w:color w:val="000000" w:themeColor="text1"/>
          <w:sz w:val="28"/>
          <w:szCs w:val="28"/>
        </w:rPr>
        <w:t>城市大气环境研究</w:t>
      </w:r>
      <w:r w:rsidR="00441B19" w:rsidRPr="00C3560F">
        <w:rPr>
          <w:rFonts w:ascii="Times New Roman" w:eastAsia="仿宋_GB2312" w:hAnsi="Times New Roman"/>
          <w:color w:val="000000" w:themeColor="text1"/>
          <w:sz w:val="28"/>
          <w:szCs w:val="28"/>
        </w:rPr>
        <w:t>卓越创新中心（以下简称中心）的顺利开展和高效运转，凝聚高水平人才、培养优秀青年人才，保障中心产出有原创性、有重大突破、有国际影响力的科研成果，</w:t>
      </w:r>
      <w:r w:rsidR="009D1F50" w:rsidRPr="007A7EF1">
        <w:rPr>
          <w:rFonts w:ascii="Times New Roman" w:eastAsia="仿宋_GB2312" w:hAnsi="Times New Roman" w:hint="eastAsia"/>
          <w:color w:val="000000" w:themeColor="text1"/>
          <w:sz w:val="28"/>
          <w:szCs w:val="28"/>
        </w:rPr>
        <w:t>有效推动协同创新，</w:t>
      </w:r>
      <w:r w:rsidR="00441B19" w:rsidRPr="00C3560F">
        <w:rPr>
          <w:rFonts w:ascii="Times New Roman" w:eastAsia="仿宋_GB2312" w:hAnsi="Times New Roman"/>
          <w:color w:val="000000" w:themeColor="text1"/>
          <w:sz w:val="28"/>
          <w:szCs w:val="28"/>
        </w:rPr>
        <w:t>特制定本管理制度。</w:t>
      </w: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第二章  聘用关系</w:t>
      </w:r>
    </w:p>
    <w:p w:rsidR="00441B19" w:rsidRPr="00C3560F" w:rsidRDefault="006C093E" w:rsidP="00C3560F">
      <w:pPr>
        <w:spacing w:line="500" w:lineRule="exact"/>
        <w:ind w:firstLineChars="200"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第二条 </w:t>
      </w:r>
      <w:r w:rsidR="00441B19" w:rsidRPr="00C3560F">
        <w:rPr>
          <w:rFonts w:ascii="Times New Roman" w:eastAsia="仿宋_GB2312" w:hAnsi="Times New Roman"/>
          <w:color w:val="000000" w:themeColor="text1"/>
          <w:sz w:val="28"/>
          <w:szCs w:val="28"/>
        </w:rPr>
        <w:t>中心对所招聘的人员实行聘期制，聘期一般为</w:t>
      </w:r>
      <w:r w:rsidR="00441B19" w:rsidRPr="00C3560F">
        <w:rPr>
          <w:rFonts w:ascii="Times New Roman" w:eastAsia="仿宋_GB2312" w:hAnsi="Times New Roman"/>
          <w:color w:val="000000" w:themeColor="text1"/>
          <w:sz w:val="28"/>
          <w:szCs w:val="28"/>
        </w:rPr>
        <w:t>5</w:t>
      </w:r>
      <w:r w:rsidR="00441B19" w:rsidRPr="00C3560F">
        <w:rPr>
          <w:rFonts w:ascii="Times New Roman" w:eastAsia="仿宋_GB2312" w:hAnsi="Times New Roman"/>
          <w:color w:val="000000" w:themeColor="text1"/>
          <w:sz w:val="28"/>
          <w:szCs w:val="28"/>
        </w:rPr>
        <w:t>年，其中骨干人员为中心每年工作不少于</w:t>
      </w:r>
      <w:r w:rsidR="00441B19" w:rsidRPr="00C3560F">
        <w:rPr>
          <w:rFonts w:ascii="Times New Roman" w:eastAsia="仿宋_GB2312" w:hAnsi="Times New Roman"/>
          <w:color w:val="000000" w:themeColor="text1"/>
          <w:sz w:val="28"/>
          <w:szCs w:val="28"/>
        </w:rPr>
        <w:t>9</w:t>
      </w:r>
      <w:r w:rsidR="008029A0">
        <w:rPr>
          <w:rFonts w:ascii="Times New Roman" w:eastAsia="仿宋_GB2312" w:hAnsi="Times New Roman"/>
          <w:color w:val="000000" w:themeColor="text1"/>
          <w:sz w:val="28"/>
          <w:szCs w:val="28"/>
        </w:rPr>
        <w:t>个月</w:t>
      </w:r>
      <w:r w:rsidR="008029A0">
        <w:rPr>
          <w:rFonts w:ascii="Times New Roman" w:eastAsia="仿宋_GB2312" w:hAnsi="Times New Roman" w:hint="eastAsia"/>
          <w:color w:val="000000" w:themeColor="text1"/>
          <w:sz w:val="28"/>
          <w:szCs w:val="28"/>
        </w:rPr>
        <w:t>。</w:t>
      </w:r>
    </w:p>
    <w:p w:rsidR="00441B19" w:rsidRPr="00C3560F" w:rsidRDefault="006C093E" w:rsidP="00C3560F">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第三条 </w:t>
      </w:r>
      <w:r w:rsidR="00441B19" w:rsidRPr="00C3560F">
        <w:rPr>
          <w:rFonts w:ascii="Times New Roman" w:eastAsia="仿宋_GB2312" w:hAnsi="Times New Roman"/>
          <w:color w:val="000000" w:themeColor="text1"/>
          <w:sz w:val="28"/>
          <w:szCs w:val="28"/>
        </w:rPr>
        <w:t>中心聘用人员实行</w:t>
      </w:r>
      <w:proofErr w:type="gramStart"/>
      <w:r w:rsidR="00441B19" w:rsidRPr="00C3560F">
        <w:rPr>
          <w:rFonts w:ascii="Times New Roman" w:eastAsia="仿宋_GB2312" w:hAnsi="Times New Roman"/>
          <w:color w:val="000000" w:themeColor="text1"/>
          <w:sz w:val="28"/>
          <w:szCs w:val="28"/>
        </w:rPr>
        <w:t>双聘制</w:t>
      </w:r>
      <w:proofErr w:type="gramEnd"/>
      <w:r w:rsidR="00441B19" w:rsidRPr="00C3560F">
        <w:rPr>
          <w:rFonts w:ascii="Times New Roman" w:eastAsia="仿宋_GB2312" w:hAnsi="Times New Roman"/>
          <w:color w:val="000000" w:themeColor="text1"/>
          <w:sz w:val="28"/>
          <w:szCs w:val="28"/>
        </w:rPr>
        <w:t>，即同时拥有在中心和原单位的岗位。</w:t>
      </w:r>
    </w:p>
    <w:p w:rsidR="00441B19" w:rsidRPr="00C3560F" w:rsidRDefault="006C093E" w:rsidP="007637F7">
      <w:pPr>
        <w:spacing w:line="500" w:lineRule="exact"/>
        <w:ind w:leftChars="135" w:left="283" w:firstLineChars="202" w:firstLine="566"/>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（一）</w:t>
      </w:r>
      <w:r w:rsidR="00441B19" w:rsidRPr="00C3560F">
        <w:rPr>
          <w:rFonts w:ascii="Times New Roman" w:eastAsia="仿宋_GB2312" w:hAnsi="Times New Roman"/>
          <w:color w:val="000000" w:themeColor="text1"/>
          <w:sz w:val="28"/>
          <w:szCs w:val="28"/>
        </w:rPr>
        <w:t>选聘到中心工作的人员，人事关系一般保持不变，仍与原单位签订聘用合同，使用原单位事业编制，保留在原单位的各项待遇；</w:t>
      </w:r>
    </w:p>
    <w:p w:rsidR="00441B19" w:rsidRPr="00C3560F" w:rsidRDefault="006C093E" w:rsidP="007637F7">
      <w:pPr>
        <w:spacing w:line="500" w:lineRule="exact"/>
        <w:ind w:leftChars="135" w:left="283" w:firstLineChars="202" w:firstLine="566"/>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（二）</w:t>
      </w:r>
      <w:r w:rsidR="00441B19" w:rsidRPr="00C3560F">
        <w:rPr>
          <w:rFonts w:ascii="Times New Roman" w:eastAsia="仿宋_GB2312" w:hAnsi="Times New Roman"/>
          <w:color w:val="000000" w:themeColor="text1"/>
          <w:sz w:val="28"/>
          <w:szCs w:val="28"/>
        </w:rPr>
        <w:t>选聘到中心的院外人员，如需建立新的人事关系，原则上与中心依托单位签订聘用合同，建立人事关系；</w:t>
      </w:r>
    </w:p>
    <w:p w:rsidR="00441B19" w:rsidRPr="00C3560F" w:rsidRDefault="006C093E" w:rsidP="007637F7">
      <w:pPr>
        <w:spacing w:line="500" w:lineRule="exact"/>
        <w:ind w:leftChars="135" w:left="283" w:firstLineChars="202" w:firstLine="566"/>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（三）</w:t>
      </w:r>
      <w:r w:rsidR="00441B19" w:rsidRPr="00C3560F">
        <w:rPr>
          <w:rFonts w:ascii="Times New Roman" w:eastAsia="仿宋_GB2312" w:hAnsi="Times New Roman"/>
          <w:color w:val="000000" w:themeColor="text1"/>
          <w:sz w:val="28"/>
          <w:szCs w:val="28"/>
        </w:rPr>
        <w:t>中心、受聘人员、受聘人员人事关系所在单位（依托或共建单位）应签订三方工作协议，商定三方需要确定的相关内容，明确三方的责权利，</w:t>
      </w:r>
      <w:proofErr w:type="gramStart"/>
      <w:r w:rsidR="00441B19" w:rsidRPr="00C3560F">
        <w:rPr>
          <w:rFonts w:ascii="Times New Roman" w:eastAsia="仿宋_GB2312" w:hAnsi="Times New Roman"/>
          <w:color w:val="000000" w:themeColor="text1"/>
          <w:sz w:val="28"/>
          <w:szCs w:val="28"/>
        </w:rPr>
        <w:t>并交院人事局</w:t>
      </w:r>
      <w:proofErr w:type="gramEnd"/>
      <w:r w:rsidR="00441B19" w:rsidRPr="00C3560F">
        <w:rPr>
          <w:rFonts w:ascii="Times New Roman" w:eastAsia="仿宋_GB2312" w:hAnsi="Times New Roman"/>
          <w:color w:val="000000" w:themeColor="text1"/>
          <w:sz w:val="28"/>
          <w:szCs w:val="28"/>
        </w:rPr>
        <w:t>备案。</w:t>
      </w: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第三章  岗位设置与条件</w:t>
      </w:r>
    </w:p>
    <w:p w:rsidR="00441B19" w:rsidRPr="00C3560F" w:rsidRDefault="006C093E" w:rsidP="006C093E">
      <w:pPr>
        <w:pStyle w:val="a4"/>
        <w:spacing w:line="500" w:lineRule="exact"/>
        <w:ind w:firstLineChars="0"/>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第四条</w:t>
      </w:r>
      <w:r w:rsidR="00984986">
        <w:rPr>
          <w:rFonts w:ascii="楷体_GB2312" w:eastAsia="楷体_GB2312" w:hint="eastAsia"/>
          <w:b/>
          <w:color w:val="000000" w:themeColor="text1"/>
          <w:sz w:val="28"/>
          <w:szCs w:val="28"/>
        </w:rPr>
        <w:t xml:space="preserve"> </w:t>
      </w:r>
      <w:r w:rsidR="00441B19" w:rsidRPr="00C3560F">
        <w:rPr>
          <w:rFonts w:ascii="Times New Roman" w:eastAsia="仿宋_GB2312" w:hAnsi="Times New Roman"/>
          <w:color w:val="000000" w:themeColor="text1"/>
          <w:sz w:val="28"/>
          <w:szCs w:val="28"/>
        </w:rPr>
        <w:t>中心设置科研系列、支撑系列、管理系列三类岗位：</w:t>
      </w:r>
    </w:p>
    <w:p w:rsidR="00441B19" w:rsidRPr="00C3560F" w:rsidRDefault="006C093E"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lastRenderedPageBreak/>
        <w:t>（一）</w:t>
      </w:r>
      <w:r w:rsidR="00441B19" w:rsidRPr="00C3560F">
        <w:rPr>
          <w:rFonts w:ascii="Times New Roman" w:eastAsia="仿宋_GB2312" w:hAnsi="Times New Roman"/>
          <w:color w:val="000000" w:themeColor="text1"/>
          <w:sz w:val="28"/>
          <w:szCs w:val="28"/>
        </w:rPr>
        <w:t>科研系列岗位设置学术</w:t>
      </w:r>
      <w:r w:rsidR="00885788">
        <w:rPr>
          <w:rFonts w:ascii="Times New Roman" w:eastAsia="仿宋_GB2312" w:hAnsi="Times New Roman" w:hint="eastAsia"/>
          <w:color w:val="000000" w:themeColor="text1"/>
          <w:sz w:val="28"/>
          <w:szCs w:val="28"/>
        </w:rPr>
        <w:t>带头人和核心骨干</w:t>
      </w:r>
      <w:r w:rsidR="00441B19" w:rsidRPr="00C3560F">
        <w:rPr>
          <w:rFonts w:ascii="Times New Roman" w:eastAsia="仿宋_GB2312" w:hAnsi="Times New Roman"/>
          <w:color w:val="000000" w:themeColor="text1"/>
          <w:sz w:val="28"/>
          <w:szCs w:val="28"/>
        </w:rPr>
        <w:t>、</w:t>
      </w:r>
      <w:r w:rsidR="00885788">
        <w:rPr>
          <w:rFonts w:ascii="Times New Roman" w:eastAsia="仿宋_GB2312" w:hAnsi="Times New Roman" w:hint="eastAsia"/>
          <w:color w:val="000000" w:themeColor="text1"/>
          <w:sz w:val="28"/>
          <w:szCs w:val="28"/>
        </w:rPr>
        <w:t>骨干人才、年轻骨干和其他科研人员</w:t>
      </w:r>
      <w:r w:rsidR="00441B19" w:rsidRPr="00C3560F">
        <w:rPr>
          <w:rFonts w:ascii="Times New Roman" w:eastAsia="仿宋_GB2312" w:hAnsi="Times New Roman"/>
          <w:color w:val="000000" w:themeColor="text1"/>
          <w:sz w:val="28"/>
          <w:szCs w:val="28"/>
        </w:rPr>
        <w:t>三个类别，各类岗位的任职条件如下：</w:t>
      </w:r>
    </w:p>
    <w:p w:rsidR="00441B19" w:rsidRPr="00C3560F" w:rsidRDefault="006C093E" w:rsidP="007637F7">
      <w:pPr>
        <w:spacing w:line="500" w:lineRule="exact"/>
        <w:ind w:firstLineChars="200" w:firstLine="560"/>
        <w:rPr>
          <w:rFonts w:ascii="Times New Roman" w:eastAsia="仿宋_GB2312" w:hAnsi="Times New Roman"/>
          <w:color w:val="000000" w:themeColor="text1"/>
          <w:sz w:val="28"/>
          <w:szCs w:val="28"/>
          <w:u w:val="single"/>
        </w:rPr>
      </w:pPr>
      <w:r w:rsidRPr="00C3560F">
        <w:rPr>
          <w:rFonts w:ascii="Times New Roman" w:eastAsia="仿宋_GB2312" w:hAnsi="Times New Roman" w:hint="eastAsia"/>
          <w:color w:val="000000" w:themeColor="text1"/>
          <w:sz w:val="28"/>
          <w:szCs w:val="28"/>
          <w:u w:val="single"/>
        </w:rPr>
        <w:t>1</w:t>
      </w:r>
      <w:r w:rsidRPr="00C3560F">
        <w:rPr>
          <w:rFonts w:ascii="Times New Roman" w:eastAsia="仿宋_GB2312" w:hAnsi="Times New Roman" w:hint="eastAsia"/>
          <w:color w:val="000000" w:themeColor="text1"/>
          <w:sz w:val="28"/>
          <w:szCs w:val="28"/>
          <w:u w:val="single"/>
        </w:rPr>
        <w:t>、</w:t>
      </w:r>
      <w:r w:rsidR="00441B19" w:rsidRPr="00C3560F">
        <w:rPr>
          <w:rFonts w:ascii="Times New Roman" w:eastAsia="仿宋_GB2312" w:hAnsi="Times New Roman"/>
          <w:color w:val="000000" w:themeColor="text1"/>
          <w:sz w:val="28"/>
          <w:szCs w:val="28"/>
          <w:u w:val="single"/>
        </w:rPr>
        <w:t>学术</w:t>
      </w:r>
      <w:r w:rsidR="00120F79" w:rsidRPr="00C3560F">
        <w:rPr>
          <w:rFonts w:ascii="Times New Roman" w:eastAsia="仿宋_GB2312" w:hAnsi="Times New Roman"/>
          <w:color w:val="000000" w:themeColor="text1"/>
          <w:sz w:val="28"/>
          <w:szCs w:val="28"/>
          <w:u w:val="single"/>
        </w:rPr>
        <w:t>带头人和</w:t>
      </w:r>
      <w:r w:rsidR="00441B19" w:rsidRPr="00C3560F">
        <w:rPr>
          <w:rFonts w:ascii="Times New Roman" w:eastAsia="仿宋_GB2312" w:hAnsi="Times New Roman"/>
          <w:color w:val="000000" w:themeColor="text1"/>
          <w:sz w:val="28"/>
          <w:szCs w:val="28"/>
          <w:u w:val="single"/>
        </w:rPr>
        <w:t>核心骨干：</w:t>
      </w:r>
    </w:p>
    <w:p w:rsidR="00441B19" w:rsidRPr="00C3560F" w:rsidRDefault="00885788" w:rsidP="007637F7">
      <w:pPr>
        <w:spacing w:line="500" w:lineRule="exact"/>
        <w:ind w:firstLineChars="200" w:firstLine="560"/>
        <w:rPr>
          <w:rFonts w:ascii="Times New Roman" w:eastAsia="仿宋_GB2312" w:hAnsi="Times New Roman"/>
          <w:color w:val="000000" w:themeColor="text1"/>
          <w:sz w:val="28"/>
          <w:szCs w:val="28"/>
        </w:rPr>
      </w:pPr>
      <w:r w:rsidRPr="00AB6D93">
        <w:rPr>
          <w:rFonts w:ascii="Times New Roman" w:eastAsia="仿宋_GB2312" w:hAnsi="Times New Roman" w:hint="eastAsia"/>
          <w:sz w:val="28"/>
          <w:szCs w:val="28"/>
        </w:rPr>
        <w:t>具有国内一流、国际较大影响的学术水平</w:t>
      </w:r>
      <w:r>
        <w:rPr>
          <w:rFonts w:ascii="Times New Roman" w:eastAsia="仿宋_GB2312" w:hAnsi="Times New Roman" w:hint="eastAsia"/>
          <w:sz w:val="28"/>
          <w:szCs w:val="28"/>
        </w:rPr>
        <w:t>。</w:t>
      </w:r>
    </w:p>
    <w:p w:rsidR="00441B19" w:rsidRPr="00C3560F" w:rsidRDefault="006C093E"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u w:val="single"/>
        </w:rPr>
        <w:t>2</w:t>
      </w:r>
      <w:r w:rsidRPr="00C3560F">
        <w:rPr>
          <w:rFonts w:ascii="Times New Roman" w:eastAsia="仿宋_GB2312" w:hAnsi="Times New Roman" w:hint="eastAsia"/>
          <w:color w:val="000000" w:themeColor="text1"/>
          <w:sz w:val="28"/>
          <w:szCs w:val="28"/>
          <w:u w:val="single"/>
        </w:rPr>
        <w:t>、</w:t>
      </w:r>
      <w:r w:rsidR="00441B19" w:rsidRPr="00C3560F">
        <w:rPr>
          <w:rFonts w:ascii="Times New Roman" w:eastAsia="仿宋_GB2312" w:hAnsi="Times New Roman"/>
          <w:color w:val="000000" w:themeColor="text1"/>
          <w:sz w:val="28"/>
          <w:szCs w:val="28"/>
          <w:u w:val="single"/>
        </w:rPr>
        <w:t>骨干</w:t>
      </w:r>
      <w:r w:rsidR="00120F79" w:rsidRPr="00C3560F">
        <w:rPr>
          <w:rFonts w:ascii="Times New Roman" w:eastAsia="仿宋_GB2312" w:hAnsi="Times New Roman"/>
          <w:color w:val="000000" w:themeColor="text1"/>
          <w:sz w:val="28"/>
          <w:szCs w:val="28"/>
          <w:u w:val="single"/>
        </w:rPr>
        <w:t>人才</w:t>
      </w:r>
      <w:r w:rsidR="00441B19" w:rsidRPr="00C3560F">
        <w:rPr>
          <w:rFonts w:ascii="Times New Roman" w:eastAsia="仿宋_GB2312" w:hAnsi="Times New Roman"/>
          <w:color w:val="000000" w:themeColor="text1"/>
          <w:sz w:val="28"/>
          <w:szCs w:val="28"/>
        </w:rPr>
        <w:t>：</w:t>
      </w:r>
    </w:p>
    <w:p w:rsidR="00441B19" w:rsidRPr="00C3560F" w:rsidRDefault="00885788" w:rsidP="007637F7">
      <w:pPr>
        <w:spacing w:line="500" w:lineRule="exact"/>
        <w:ind w:firstLineChars="200" w:firstLine="560"/>
        <w:rPr>
          <w:rFonts w:ascii="Times New Roman" w:eastAsia="仿宋_GB2312" w:hAnsi="Times New Roman"/>
          <w:color w:val="000000" w:themeColor="text1"/>
          <w:sz w:val="28"/>
          <w:szCs w:val="28"/>
        </w:rPr>
      </w:pPr>
      <w:r w:rsidRPr="00AB6D93">
        <w:rPr>
          <w:rFonts w:ascii="Times New Roman" w:eastAsia="仿宋_GB2312" w:hAnsi="Times New Roman" w:hint="eastAsia"/>
          <w:sz w:val="28"/>
          <w:szCs w:val="28"/>
        </w:rPr>
        <w:t>具有一定国际影响的国内优秀科学家，一般要求达到杰出青年基金获得者水平</w:t>
      </w:r>
      <w:r>
        <w:rPr>
          <w:rFonts w:ascii="Times New Roman" w:eastAsia="仿宋_GB2312" w:hAnsi="Times New Roman" w:hint="eastAsia"/>
          <w:sz w:val="28"/>
          <w:szCs w:val="28"/>
        </w:rPr>
        <w:t>。</w:t>
      </w:r>
    </w:p>
    <w:p w:rsidR="00441B19" w:rsidRPr="00C3560F" w:rsidRDefault="006C093E" w:rsidP="007637F7">
      <w:pPr>
        <w:spacing w:line="500" w:lineRule="exact"/>
        <w:ind w:firstLineChars="200" w:firstLine="560"/>
        <w:rPr>
          <w:rFonts w:ascii="Times New Roman" w:eastAsia="仿宋_GB2312" w:hAnsi="Times New Roman"/>
          <w:color w:val="000000" w:themeColor="text1"/>
          <w:sz w:val="28"/>
          <w:szCs w:val="28"/>
          <w:u w:val="single"/>
        </w:rPr>
      </w:pPr>
      <w:r w:rsidRPr="00C3560F">
        <w:rPr>
          <w:rFonts w:ascii="Times New Roman" w:eastAsia="仿宋_GB2312" w:hAnsi="Times New Roman" w:hint="eastAsia"/>
          <w:color w:val="000000" w:themeColor="text1"/>
          <w:sz w:val="28"/>
          <w:szCs w:val="28"/>
          <w:u w:val="single"/>
        </w:rPr>
        <w:t>3</w:t>
      </w:r>
      <w:r w:rsidRPr="00C3560F">
        <w:rPr>
          <w:rFonts w:ascii="Times New Roman" w:eastAsia="仿宋_GB2312" w:hAnsi="Times New Roman" w:hint="eastAsia"/>
          <w:color w:val="000000" w:themeColor="text1"/>
          <w:sz w:val="28"/>
          <w:szCs w:val="28"/>
          <w:u w:val="single"/>
        </w:rPr>
        <w:t>、</w:t>
      </w:r>
      <w:r w:rsidR="00120F79" w:rsidRPr="00C3560F">
        <w:rPr>
          <w:rFonts w:ascii="Times New Roman" w:eastAsia="仿宋_GB2312" w:hAnsi="Times New Roman"/>
          <w:color w:val="000000" w:themeColor="text1"/>
          <w:sz w:val="28"/>
          <w:szCs w:val="28"/>
          <w:u w:val="single"/>
        </w:rPr>
        <w:t>年轻骨干</w:t>
      </w:r>
      <w:r w:rsidR="00950513" w:rsidRPr="00C3560F">
        <w:rPr>
          <w:rFonts w:ascii="Times New Roman" w:eastAsia="仿宋_GB2312" w:hAnsi="Times New Roman" w:hint="eastAsia"/>
          <w:color w:val="000000" w:themeColor="text1"/>
          <w:sz w:val="28"/>
          <w:szCs w:val="28"/>
          <w:u w:val="single"/>
        </w:rPr>
        <w:t>和</w:t>
      </w:r>
      <w:r w:rsidR="00441B19" w:rsidRPr="00C3560F">
        <w:rPr>
          <w:rFonts w:ascii="Times New Roman" w:eastAsia="仿宋_GB2312" w:hAnsi="Times New Roman"/>
          <w:color w:val="000000" w:themeColor="text1"/>
          <w:sz w:val="28"/>
          <w:szCs w:val="28"/>
          <w:u w:val="single"/>
        </w:rPr>
        <w:t>其他科研人员：</w:t>
      </w:r>
    </w:p>
    <w:p w:rsidR="00441B19" w:rsidRPr="00C3560F" w:rsidRDefault="00885788" w:rsidP="007637F7">
      <w:pPr>
        <w:spacing w:line="500" w:lineRule="exact"/>
        <w:ind w:firstLineChars="150" w:firstLine="420"/>
        <w:rPr>
          <w:rFonts w:ascii="Times New Roman" w:eastAsia="仿宋_GB2312" w:hAnsi="Times New Roman"/>
          <w:color w:val="000000" w:themeColor="text1"/>
          <w:sz w:val="28"/>
          <w:szCs w:val="28"/>
        </w:rPr>
      </w:pPr>
      <w:r w:rsidRPr="00AB6D93">
        <w:rPr>
          <w:rFonts w:ascii="Times New Roman" w:eastAsia="仿宋_GB2312" w:hAnsi="Times New Roman" w:hint="eastAsia"/>
          <w:sz w:val="28"/>
          <w:szCs w:val="28"/>
        </w:rPr>
        <w:t>具有很强的</w:t>
      </w:r>
      <w:r>
        <w:rPr>
          <w:rFonts w:ascii="Times New Roman" w:eastAsia="仿宋_GB2312" w:hAnsi="Times New Roman" w:hint="eastAsia"/>
          <w:sz w:val="28"/>
          <w:szCs w:val="28"/>
        </w:rPr>
        <w:t>发展潜力和科研工作能力或</w:t>
      </w:r>
      <w:r w:rsidRPr="00AB6D93">
        <w:rPr>
          <w:rFonts w:ascii="Times New Roman" w:eastAsia="仿宋_GB2312" w:hAnsi="Times New Roman" w:hint="eastAsia"/>
          <w:sz w:val="28"/>
          <w:szCs w:val="28"/>
        </w:rPr>
        <w:t>深厚的研究工作积累。</w:t>
      </w:r>
    </w:p>
    <w:p w:rsidR="00441B19" w:rsidRPr="00C3560F" w:rsidRDefault="006C093E"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（二）</w:t>
      </w:r>
      <w:r w:rsidR="00441B19" w:rsidRPr="00C3560F">
        <w:rPr>
          <w:rFonts w:ascii="Times New Roman" w:eastAsia="仿宋_GB2312" w:hAnsi="Times New Roman"/>
          <w:color w:val="000000" w:themeColor="text1"/>
          <w:sz w:val="28"/>
          <w:szCs w:val="28"/>
        </w:rPr>
        <w:t>支撑系列岗位视具</w:t>
      </w:r>
      <w:r w:rsidR="008029A0">
        <w:rPr>
          <w:rFonts w:ascii="Times New Roman" w:eastAsia="仿宋_GB2312" w:hAnsi="Times New Roman"/>
          <w:color w:val="000000" w:themeColor="text1"/>
          <w:sz w:val="28"/>
          <w:szCs w:val="28"/>
        </w:rPr>
        <w:t>体情况确定，选聘参与同研究密切相关的</w:t>
      </w:r>
      <w:r w:rsidR="00885788">
        <w:rPr>
          <w:rFonts w:ascii="Times New Roman" w:eastAsia="仿宋_GB2312" w:hAnsi="Times New Roman" w:hint="eastAsia"/>
          <w:color w:val="000000" w:themeColor="text1"/>
          <w:sz w:val="28"/>
          <w:szCs w:val="28"/>
        </w:rPr>
        <w:t>平台建设支撑人员</w:t>
      </w:r>
      <w:r w:rsidR="008029A0">
        <w:rPr>
          <w:rFonts w:ascii="Times New Roman" w:eastAsia="仿宋_GB2312" w:hAnsi="Times New Roman" w:hint="eastAsia"/>
          <w:color w:val="000000" w:themeColor="text1"/>
          <w:sz w:val="28"/>
          <w:szCs w:val="28"/>
        </w:rPr>
        <w:t>；</w:t>
      </w:r>
    </w:p>
    <w:p w:rsidR="00441B19" w:rsidRPr="00C3560F" w:rsidRDefault="006C093E"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（三）</w:t>
      </w:r>
      <w:r w:rsidR="00441B19" w:rsidRPr="00C3560F">
        <w:rPr>
          <w:rFonts w:ascii="Times New Roman" w:eastAsia="仿宋_GB2312" w:hAnsi="Times New Roman"/>
          <w:color w:val="000000" w:themeColor="text1"/>
          <w:sz w:val="28"/>
          <w:szCs w:val="28"/>
        </w:rPr>
        <w:t>管理系</w:t>
      </w:r>
      <w:r w:rsidR="008029A0">
        <w:rPr>
          <w:rFonts w:ascii="Times New Roman" w:eastAsia="仿宋_GB2312" w:hAnsi="Times New Roman"/>
          <w:color w:val="000000" w:themeColor="text1"/>
          <w:sz w:val="28"/>
          <w:szCs w:val="28"/>
        </w:rPr>
        <w:t>列岗位可设专职管理岗位，依托单位的管理人员可兼任相关的管理职责</w:t>
      </w:r>
      <w:r w:rsidR="008029A0">
        <w:rPr>
          <w:rFonts w:ascii="Times New Roman" w:eastAsia="仿宋_GB2312" w:hAnsi="Times New Roman" w:hint="eastAsia"/>
          <w:color w:val="000000" w:themeColor="text1"/>
          <w:sz w:val="28"/>
          <w:szCs w:val="28"/>
        </w:rPr>
        <w:t>；</w:t>
      </w:r>
    </w:p>
    <w:p w:rsidR="00441B19" w:rsidRPr="00C3560F" w:rsidRDefault="006C093E"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（四）</w:t>
      </w:r>
      <w:r w:rsidR="00441B19" w:rsidRPr="00C3560F">
        <w:rPr>
          <w:rFonts w:ascii="Times New Roman" w:eastAsia="仿宋_GB2312" w:hAnsi="Times New Roman"/>
          <w:color w:val="000000" w:themeColor="text1"/>
          <w:sz w:val="28"/>
          <w:szCs w:val="28"/>
        </w:rPr>
        <w:t>上述各类岗位还需满足以下基本条件：</w:t>
      </w:r>
    </w:p>
    <w:p w:rsidR="00441B19" w:rsidRPr="00C3560F" w:rsidRDefault="00441B19"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color w:val="000000" w:themeColor="text1"/>
          <w:sz w:val="28"/>
          <w:szCs w:val="28"/>
        </w:rPr>
        <w:t>遵纪守法，遵守国家法律法规，遵守单位的相关制度与管理章程；具有良好的职业道德，爱岗敬业。学风端正，科学态度严谨；具备岗位所需的专业或技能条件和适应岗位要求的身体条件。</w:t>
      </w: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第四章  人才遴选与聘用</w:t>
      </w:r>
    </w:p>
    <w:p w:rsidR="00441B19" w:rsidRPr="00C3560F" w:rsidRDefault="006C093E" w:rsidP="006C093E">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第五条 </w:t>
      </w:r>
      <w:r w:rsidR="00441B19" w:rsidRPr="00C3560F">
        <w:rPr>
          <w:rFonts w:ascii="Times New Roman" w:eastAsia="仿宋_GB2312" w:hAnsi="Times New Roman"/>
          <w:color w:val="000000" w:themeColor="text1"/>
          <w:sz w:val="28"/>
          <w:szCs w:val="28"/>
        </w:rPr>
        <w:t>中心建设初期的人员遴选</w:t>
      </w:r>
    </w:p>
    <w:p w:rsidR="006C093E" w:rsidRPr="00C3560F" w:rsidRDefault="006C093E" w:rsidP="004F2EFF">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color w:val="000000" w:themeColor="text1"/>
          <w:sz w:val="28"/>
          <w:szCs w:val="28"/>
        </w:rPr>
        <w:t>按照第</w:t>
      </w:r>
      <w:r w:rsidRPr="00C3560F">
        <w:rPr>
          <w:rFonts w:ascii="Times New Roman" w:eastAsia="仿宋_GB2312" w:hAnsi="Times New Roman" w:hint="eastAsia"/>
          <w:color w:val="000000" w:themeColor="text1"/>
          <w:sz w:val="28"/>
          <w:szCs w:val="28"/>
        </w:rPr>
        <w:t>四</w:t>
      </w:r>
      <w:r w:rsidR="00441B19" w:rsidRPr="00C3560F">
        <w:rPr>
          <w:rFonts w:ascii="Times New Roman" w:eastAsia="仿宋_GB2312" w:hAnsi="Times New Roman"/>
          <w:color w:val="000000" w:themeColor="text1"/>
          <w:sz w:val="28"/>
          <w:szCs w:val="28"/>
        </w:rPr>
        <w:t>条的标准，优先从院内各相关单位中承担国家级项目（包括先导性专项）的骨干人才中遴选；遴选的</w:t>
      </w:r>
      <w:r w:rsidR="00CA4788">
        <w:rPr>
          <w:rFonts w:ascii="Times New Roman" w:eastAsia="仿宋_GB2312" w:hAnsi="Times New Roman" w:hint="eastAsia"/>
          <w:color w:val="000000" w:themeColor="text1"/>
          <w:sz w:val="28"/>
          <w:szCs w:val="28"/>
        </w:rPr>
        <w:t>骨干人才</w:t>
      </w:r>
      <w:r w:rsidR="00441B19" w:rsidRPr="00C3560F">
        <w:rPr>
          <w:rFonts w:ascii="Times New Roman" w:eastAsia="仿宋_GB2312" w:hAnsi="Times New Roman"/>
          <w:color w:val="000000" w:themeColor="text1"/>
          <w:sz w:val="28"/>
          <w:szCs w:val="28"/>
        </w:rPr>
        <w:t>经中心执委会商定后，</w:t>
      </w:r>
      <w:proofErr w:type="gramStart"/>
      <w:r w:rsidR="00441B19" w:rsidRPr="00C3560F">
        <w:rPr>
          <w:rFonts w:ascii="Times New Roman" w:eastAsia="仿宋_GB2312" w:hAnsi="Times New Roman"/>
          <w:color w:val="000000" w:themeColor="text1"/>
          <w:sz w:val="28"/>
          <w:szCs w:val="28"/>
        </w:rPr>
        <w:t>报中心</w:t>
      </w:r>
      <w:proofErr w:type="gramEnd"/>
      <w:r w:rsidR="00441B19" w:rsidRPr="00C3560F">
        <w:rPr>
          <w:rFonts w:ascii="Times New Roman" w:eastAsia="仿宋_GB2312" w:hAnsi="Times New Roman"/>
          <w:color w:val="000000" w:themeColor="text1"/>
          <w:sz w:val="28"/>
          <w:szCs w:val="28"/>
        </w:rPr>
        <w:t>理事会审核；</w:t>
      </w:r>
      <w:r w:rsidR="00CA4788">
        <w:rPr>
          <w:rFonts w:ascii="Times New Roman" w:eastAsia="仿宋_GB2312" w:hAnsi="Times New Roman" w:hint="eastAsia"/>
          <w:color w:val="000000" w:themeColor="text1"/>
          <w:sz w:val="28"/>
          <w:szCs w:val="28"/>
        </w:rPr>
        <w:t>学术带头人和</w:t>
      </w:r>
      <w:r w:rsidRPr="00C3560F">
        <w:rPr>
          <w:rFonts w:ascii="Times New Roman" w:eastAsia="仿宋_GB2312" w:hAnsi="Times New Roman" w:hint="eastAsia"/>
          <w:color w:val="000000" w:themeColor="text1"/>
          <w:sz w:val="28"/>
          <w:szCs w:val="28"/>
        </w:rPr>
        <w:t>核心骨干可选择</w:t>
      </w:r>
      <w:r w:rsidRPr="00C3560F">
        <w:rPr>
          <w:rFonts w:ascii="Times New Roman" w:eastAsia="仿宋_GB2312" w:hAnsi="Times New Roman" w:hint="eastAsia"/>
          <w:color w:val="000000" w:themeColor="text1"/>
          <w:sz w:val="28"/>
          <w:szCs w:val="28"/>
        </w:rPr>
        <w:t>2</w:t>
      </w:r>
      <w:r w:rsidRPr="00C3560F">
        <w:rPr>
          <w:rFonts w:ascii="Times New Roman" w:eastAsia="仿宋_GB2312" w:hAnsi="Times New Roman" w:hint="eastAsia"/>
          <w:color w:val="000000" w:themeColor="text1"/>
          <w:sz w:val="28"/>
          <w:szCs w:val="28"/>
        </w:rPr>
        <w:t>个正研级优秀青年科学家、骨干人才可选择</w:t>
      </w:r>
      <w:r w:rsidRPr="00C3560F">
        <w:rPr>
          <w:rFonts w:ascii="Times New Roman" w:eastAsia="仿宋_GB2312" w:hAnsi="Times New Roman" w:hint="eastAsia"/>
          <w:color w:val="000000" w:themeColor="text1"/>
          <w:sz w:val="28"/>
          <w:szCs w:val="28"/>
        </w:rPr>
        <w:t>1</w:t>
      </w:r>
      <w:r w:rsidRPr="00C3560F">
        <w:rPr>
          <w:rFonts w:ascii="Times New Roman" w:eastAsia="仿宋_GB2312" w:hAnsi="Times New Roman" w:hint="eastAsia"/>
          <w:color w:val="000000" w:themeColor="text1"/>
          <w:sz w:val="28"/>
          <w:szCs w:val="28"/>
        </w:rPr>
        <w:t>个正研级或</w:t>
      </w:r>
      <w:r w:rsidRPr="00C3560F">
        <w:rPr>
          <w:rFonts w:ascii="Times New Roman" w:eastAsia="仿宋_GB2312" w:hAnsi="Times New Roman" w:hint="eastAsia"/>
          <w:color w:val="000000" w:themeColor="text1"/>
          <w:sz w:val="28"/>
          <w:szCs w:val="28"/>
        </w:rPr>
        <w:t>2</w:t>
      </w:r>
      <w:r w:rsidR="00303449">
        <w:rPr>
          <w:rFonts w:ascii="Times New Roman" w:eastAsia="仿宋_GB2312" w:hAnsi="Times New Roman" w:hint="eastAsia"/>
          <w:color w:val="000000" w:themeColor="text1"/>
          <w:sz w:val="28"/>
          <w:szCs w:val="28"/>
        </w:rPr>
        <w:t>个</w:t>
      </w:r>
      <w:proofErr w:type="gramStart"/>
      <w:r w:rsidR="00303449">
        <w:rPr>
          <w:rFonts w:ascii="Times New Roman" w:eastAsia="仿宋_GB2312" w:hAnsi="Times New Roman" w:hint="eastAsia"/>
          <w:color w:val="000000" w:themeColor="text1"/>
          <w:sz w:val="28"/>
          <w:szCs w:val="28"/>
        </w:rPr>
        <w:t>副研级</w:t>
      </w:r>
      <w:proofErr w:type="gramEnd"/>
      <w:r w:rsidR="00303449">
        <w:rPr>
          <w:rFonts w:ascii="Times New Roman" w:eastAsia="仿宋_GB2312" w:hAnsi="Times New Roman" w:hint="eastAsia"/>
          <w:color w:val="000000" w:themeColor="text1"/>
          <w:sz w:val="28"/>
          <w:szCs w:val="28"/>
        </w:rPr>
        <w:t>优秀青年科学家加入方向团队</w:t>
      </w:r>
      <w:r w:rsidR="00950513" w:rsidRPr="00C3560F">
        <w:rPr>
          <w:rFonts w:ascii="Times New Roman" w:eastAsia="仿宋_GB2312" w:hAnsi="Times New Roman" w:hint="eastAsia"/>
          <w:color w:val="000000" w:themeColor="text1"/>
          <w:sz w:val="28"/>
          <w:szCs w:val="28"/>
        </w:rPr>
        <w:t>，</w:t>
      </w:r>
      <w:proofErr w:type="gramStart"/>
      <w:r w:rsidR="00950513" w:rsidRPr="00C3560F">
        <w:rPr>
          <w:rFonts w:ascii="Times New Roman" w:eastAsia="仿宋_GB2312" w:hAnsi="Times New Roman" w:hint="eastAsia"/>
          <w:color w:val="000000" w:themeColor="text1"/>
          <w:sz w:val="28"/>
          <w:szCs w:val="28"/>
        </w:rPr>
        <w:t>由</w:t>
      </w:r>
      <w:r w:rsidR="00013BA6" w:rsidRPr="00C3560F">
        <w:rPr>
          <w:rFonts w:ascii="Times New Roman" w:eastAsia="仿宋_GB2312" w:hAnsi="Times New Roman" w:hint="eastAsia"/>
          <w:color w:val="000000" w:themeColor="text1"/>
          <w:sz w:val="28"/>
          <w:szCs w:val="28"/>
        </w:rPr>
        <w:t>方向</w:t>
      </w:r>
      <w:proofErr w:type="gramEnd"/>
      <w:r w:rsidR="00013BA6" w:rsidRPr="00C3560F">
        <w:rPr>
          <w:rFonts w:ascii="Times New Roman" w:eastAsia="仿宋_GB2312" w:hAnsi="Times New Roman" w:hint="eastAsia"/>
          <w:color w:val="000000" w:themeColor="text1"/>
          <w:sz w:val="28"/>
          <w:szCs w:val="28"/>
        </w:rPr>
        <w:t>团队负责人</w:t>
      </w:r>
      <w:r w:rsidRPr="00C3560F">
        <w:rPr>
          <w:rFonts w:ascii="Times New Roman" w:eastAsia="仿宋_GB2312" w:hAnsi="Times New Roman" w:hint="eastAsia"/>
          <w:color w:val="000000" w:themeColor="text1"/>
          <w:sz w:val="28"/>
          <w:szCs w:val="28"/>
        </w:rPr>
        <w:t>评估，报执委会批准。</w:t>
      </w:r>
    </w:p>
    <w:p w:rsidR="00441B19" w:rsidRPr="00C3560F" w:rsidRDefault="006C093E" w:rsidP="006C093E">
      <w:pPr>
        <w:spacing w:line="500" w:lineRule="atLeast"/>
        <w:ind w:firstLineChars="200"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第六条 </w:t>
      </w:r>
      <w:r w:rsidR="00441B19" w:rsidRPr="00C3560F">
        <w:rPr>
          <w:rFonts w:ascii="Times New Roman" w:eastAsia="仿宋_GB2312" w:hAnsi="Times New Roman"/>
          <w:color w:val="000000" w:themeColor="text1"/>
          <w:sz w:val="28"/>
          <w:szCs w:val="28"/>
        </w:rPr>
        <w:t>中心正式启动后的人员聘用</w:t>
      </w:r>
    </w:p>
    <w:p w:rsidR="00441B19" w:rsidRPr="00C3560F" w:rsidRDefault="006C093E" w:rsidP="007637F7">
      <w:pPr>
        <w:spacing w:line="500" w:lineRule="exact"/>
        <w:ind w:firstLine="54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（一）</w:t>
      </w:r>
      <w:r w:rsidR="00621221">
        <w:rPr>
          <w:rFonts w:ascii="Times New Roman" w:eastAsia="仿宋_GB2312" w:hAnsi="Times New Roman"/>
          <w:color w:val="000000" w:themeColor="text1"/>
          <w:sz w:val="28"/>
          <w:szCs w:val="28"/>
        </w:rPr>
        <w:t>由中心主任</w:t>
      </w:r>
      <w:r w:rsidR="00621221">
        <w:rPr>
          <w:rFonts w:ascii="Times New Roman" w:eastAsia="仿宋_GB2312" w:hAnsi="Times New Roman" w:hint="eastAsia"/>
          <w:color w:val="000000" w:themeColor="text1"/>
          <w:sz w:val="28"/>
          <w:szCs w:val="28"/>
        </w:rPr>
        <w:t>/</w:t>
      </w:r>
      <w:r w:rsidR="00441B19" w:rsidRPr="00C3560F">
        <w:rPr>
          <w:rFonts w:ascii="Times New Roman" w:eastAsia="仿宋_GB2312" w:hAnsi="Times New Roman"/>
          <w:color w:val="000000" w:themeColor="text1"/>
          <w:sz w:val="28"/>
          <w:szCs w:val="28"/>
        </w:rPr>
        <w:t>首席科学家根据科学目标及需求设置岗位，通过国家、院或中心自行制订的人才计划从国内外吸引优秀科研人才，</w:t>
      </w:r>
      <w:r w:rsidR="00441B19" w:rsidRPr="00C3560F">
        <w:rPr>
          <w:rFonts w:ascii="Times New Roman" w:eastAsia="仿宋_GB2312" w:hAnsi="Times New Roman"/>
          <w:color w:val="000000" w:themeColor="text1"/>
          <w:sz w:val="28"/>
          <w:szCs w:val="28"/>
        </w:rPr>
        <w:lastRenderedPageBreak/>
        <w:t>经中心组织招聘委员会进行评审通过后，</w:t>
      </w:r>
      <w:proofErr w:type="gramStart"/>
      <w:r w:rsidR="00441B19" w:rsidRPr="00C3560F">
        <w:rPr>
          <w:rFonts w:ascii="Times New Roman" w:eastAsia="仿宋_GB2312" w:hAnsi="Times New Roman"/>
          <w:color w:val="000000" w:themeColor="text1"/>
          <w:sz w:val="28"/>
          <w:szCs w:val="28"/>
        </w:rPr>
        <w:t>报中心</w:t>
      </w:r>
      <w:proofErr w:type="gramEnd"/>
      <w:r w:rsidR="00441B19" w:rsidRPr="00C3560F">
        <w:rPr>
          <w:rFonts w:ascii="Times New Roman" w:eastAsia="仿宋_GB2312" w:hAnsi="Times New Roman"/>
          <w:color w:val="000000" w:themeColor="text1"/>
          <w:sz w:val="28"/>
          <w:szCs w:val="28"/>
        </w:rPr>
        <w:t>理事会审核批准；其他科研人员的聘用参照第四条执行；</w:t>
      </w:r>
    </w:p>
    <w:p w:rsidR="00441B19" w:rsidRPr="00C3560F" w:rsidRDefault="006C093E" w:rsidP="007637F7">
      <w:pPr>
        <w:spacing w:line="500" w:lineRule="exact"/>
        <w:ind w:firstLine="54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（二）</w:t>
      </w:r>
      <w:r w:rsidR="00441B19" w:rsidRPr="00C3560F">
        <w:rPr>
          <w:rFonts w:ascii="Times New Roman" w:eastAsia="仿宋_GB2312" w:hAnsi="Times New Roman"/>
          <w:color w:val="000000" w:themeColor="text1"/>
          <w:sz w:val="28"/>
          <w:szCs w:val="28"/>
        </w:rPr>
        <w:t>支撑岗位和专职管理岗位人员可根据中心工作的需要进行公开招聘、竞聘上岗，经中心组织招聘委员会进行评审通过后，</w:t>
      </w:r>
      <w:proofErr w:type="gramStart"/>
      <w:r w:rsidR="00441B19" w:rsidRPr="00C3560F">
        <w:rPr>
          <w:rFonts w:ascii="Times New Roman" w:eastAsia="仿宋_GB2312" w:hAnsi="Times New Roman"/>
          <w:color w:val="000000" w:themeColor="text1"/>
          <w:sz w:val="28"/>
          <w:szCs w:val="28"/>
        </w:rPr>
        <w:t>报中心</w:t>
      </w:r>
      <w:proofErr w:type="gramEnd"/>
      <w:r w:rsidR="00441B19" w:rsidRPr="00C3560F">
        <w:rPr>
          <w:rFonts w:ascii="Times New Roman" w:eastAsia="仿宋_GB2312" w:hAnsi="Times New Roman"/>
          <w:color w:val="000000" w:themeColor="text1"/>
          <w:sz w:val="28"/>
          <w:szCs w:val="28"/>
        </w:rPr>
        <w:t>主任批准。</w:t>
      </w: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第五章  薪酬待遇</w:t>
      </w:r>
    </w:p>
    <w:p w:rsidR="00354237" w:rsidRPr="00354237" w:rsidRDefault="006C093E" w:rsidP="00354237">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第七条</w:t>
      </w:r>
      <w:r w:rsidR="00004D50">
        <w:rPr>
          <w:rFonts w:ascii="楷体_GB2312" w:eastAsia="楷体_GB2312" w:hint="eastAsia"/>
          <w:b/>
          <w:color w:val="000000" w:themeColor="text1"/>
          <w:sz w:val="28"/>
          <w:szCs w:val="28"/>
        </w:rPr>
        <w:t xml:space="preserve"> </w:t>
      </w:r>
      <w:r w:rsidR="00826A12" w:rsidRPr="00F320EE">
        <w:rPr>
          <w:rFonts w:ascii="Times New Roman" w:eastAsia="仿宋_GB2312" w:hAnsi="Times New Roman" w:hint="eastAsia"/>
          <w:sz w:val="28"/>
          <w:szCs w:val="28"/>
        </w:rPr>
        <w:t>中心人员的薪酬待遇实行人才津贴制</w:t>
      </w:r>
      <w:r w:rsidR="00826A12">
        <w:rPr>
          <w:rFonts w:ascii="Times New Roman" w:eastAsia="仿宋_GB2312" w:hAnsi="Times New Roman" w:hint="eastAsia"/>
          <w:sz w:val="28"/>
          <w:szCs w:val="28"/>
        </w:rPr>
        <w:t>，并报中国科学院</w:t>
      </w:r>
      <w:r w:rsidR="00826A12" w:rsidRPr="001E1B0C">
        <w:rPr>
          <w:rFonts w:ascii="Times New Roman" w:eastAsia="仿宋_GB2312" w:hAnsi="Times New Roman" w:hint="eastAsia"/>
          <w:sz w:val="28"/>
          <w:szCs w:val="28"/>
        </w:rPr>
        <w:t>人事局备案</w:t>
      </w:r>
      <w:r w:rsidR="00826A12">
        <w:rPr>
          <w:rFonts w:ascii="Times New Roman" w:eastAsia="仿宋_GB2312" w:hAnsi="Times New Roman" w:hint="eastAsia"/>
          <w:color w:val="000000" w:themeColor="text1"/>
          <w:sz w:val="28"/>
          <w:szCs w:val="28"/>
        </w:rPr>
        <w:t>。</w:t>
      </w:r>
      <w:r w:rsidR="00826A12" w:rsidRPr="00F320EE">
        <w:rPr>
          <w:rFonts w:ascii="Times New Roman" w:eastAsia="仿宋_GB2312" w:hAnsi="Times New Roman" w:hint="eastAsia"/>
          <w:sz w:val="28"/>
          <w:szCs w:val="28"/>
        </w:rPr>
        <w:t>人事关系所在单位的各项薪酬待遇保留，由中心发放卓越岗位津贴。卓越岗位津贴发放标准根据聘用人员的岗位和对中心的贡献，由中心执委会确定，理事会审批后执行</w:t>
      </w:r>
      <w:r w:rsidR="00826A12">
        <w:rPr>
          <w:rFonts w:ascii="Times New Roman" w:eastAsia="仿宋_GB2312" w:hAnsi="Times New Roman" w:hint="eastAsia"/>
          <w:sz w:val="28"/>
          <w:szCs w:val="28"/>
        </w:rPr>
        <w:t>。</w:t>
      </w: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第六章  考核机制</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第八条 </w:t>
      </w:r>
      <w:r w:rsidR="00441B19" w:rsidRPr="00C3560F">
        <w:rPr>
          <w:rFonts w:ascii="Times New Roman" w:eastAsia="仿宋_GB2312" w:hAnsi="Times New Roman"/>
          <w:color w:val="000000" w:themeColor="text1"/>
          <w:sz w:val="28"/>
          <w:szCs w:val="28"/>
        </w:rPr>
        <w:t>考核的基本原则</w:t>
      </w:r>
    </w:p>
    <w:p w:rsidR="00441B19" w:rsidRPr="00C3560F" w:rsidRDefault="00136944"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（一）</w:t>
      </w:r>
      <w:r w:rsidR="00441B19" w:rsidRPr="00C3560F">
        <w:rPr>
          <w:rFonts w:ascii="Times New Roman" w:eastAsia="仿宋_GB2312" w:hAnsi="Times New Roman"/>
          <w:color w:val="000000" w:themeColor="text1"/>
          <w:sz w:val="28"/>
          <w:szCs w:val="28"/>
        </w:rPr>
        <w:t>重大成果导向</w:t>
      </w:r>
      <w:r w:rsidR="00CA4788">
        <w:rPr>
          <w:rFonts w:ascii="Times New Roman" w:eastAsia="仿宋_GB2312" w:hAnsi="Times New Roman" w:hint="eastAsia"/>
          <w:color w:val="000000" w:themeColor="text1"/>
          <w:sz w:val="28"/>
          <w:szCs w:val="28"/>
        </w:rPr>
        <w:t>原则</w:t>
      </w:r>
      <w:r w:rsidR="00441B19" w:rsidRPr="00C3560F">
        <w:rPr>
          <w:rFonts w:ascii="Times New Roman" w:eastAsia="仿宋_GB2312" w:hAnsi="Times New Roman"/>
          <w:color w:val="000000" w:themeColor="text1"/>
          <w:sz w:val="28"/>
          <w:szCs w:val="28"/>
        </w:rPr>
        <w:t>。建立以重大成果产出与影响力为导向的评价制度，考核科研成果的产出、质量和对完成中心整体科学目标的实质性贡献；</w:t>
      </w:r>
    </w:p>
    <w:p w:rsidR="00031314" w:rsidRPr="00C3560F" w:rsidRDefault="00136944" w:rsidP="00031314">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（二）</w:t>
      </w:r>
      <w:r w:rsidR="00031314" w:rsidRPr="00C3560F">
        <w:rPr>
          <w:rFonts w:ascii="Times New Roman" w:eastAsia="仿宋_GB2312" w:hAnsi="Times New Roman"/>
          <w:color w:val="000000" w:themeColor="text1"/>
          <w:sz w:val="28"/>
          <w:szCs w:val="28"/>
        </w:rPr>
        <w:t>国际评估</w:t>
      </w:r>
      <w:r w:rsidR="00031314">
        <w:rPr>
          <w:rFonts w:ascii="Times New Roman" w:eastAsia="仿宋_GB2312" w:hAnsi="Times New Roman" w:hint="eastAsia"/>
          <w:color w:val="000000" w:themeColor="text1"/>
          <w:sz w:val="28"/>
          <w:szCs w:val="28"/>
        </w:rPr>
        <w:t>原则</w:t>
      </w:r>
      <w:r w:rsidR="00031314" w:rsidRPr="00C3560F">
        <w:rPr>
          <w:rFonts w:ascii="Times New Roman" w:eastAsia="仿宋_GB2312" w:hAnsi="Times New Roman"/>
          <w:color w:val="000000" w:themeColor="text1"/>
          <w:sz w:val="28"/>
          <w:szCs w:val="28"/>
        </w:rPr>
        <w:t>。采用国际评估，中心邀请</w:t>
      </w:r>
      <w:r w:rsidR="00031314" w:rsidRPr="007A7EF1">
        <w:rPr>
          <w:rFonts w:ascii="Times New Roman" w:eastAsia="仿宋_GB2312" w:hAnsi="Times New Roman"/>
          <w:color w:val="000000" w:themeColor="text1"/>
          <w:sz w:val="28"/>
          <w:szCs w:val="28"/>
        </w:rPr>
        <w:t>国外相关领域</w:t>
      </w:r>
      <w:r w:rsidR="00031314" w:rsidRPr="00C3560F">
        <w:rPr>
          <w:rFonts w:ascii="Times New Roman" w:eastAsia="仿宋_GB2312" w:hAnsi="Times New Roman"/>
          <w:color w:val="000000" w:themeColor="text1"/>
          <w:sz w:val="28"/>
          <w:szCs w:val="28"/>
        </w:rPr>
        <w:t>专家</w:t>
      </w:r>
      <w:proofErr w:type="gramStart"/>
      <w:r w:rsidR="00031314" w:rsidRPr="00C3560F">
        <w:rPr>
          <w:rFonts w:ascii="Times New Roman" w:eastAsia="仿宋_GB2312" w:hAnsi="Times New Roman"/>
          <w:color w:val="000000" w:themeColor="text1"/>
          <w:sz w:val="28"/>
          <w:szCs w:val="28"/>
        </w:rPr>
        <w:t>做为</w:t>
      </w:r>
      <w:proofErr w:type="gramEnd"/>
      <w:r w:rsidR="00031314" w:rsidRPr="00C3560F">
        <w:rPr>
          <w:rFonts w:ascii="Times New Roman" w:eastAsia="仿宋_GB2312" w:hAnsi="Times New Roman"/>
          <w:color w:val="000000" w:themeColor="text1"/>
          <w:sz w:val="28"/>
          <w:szCs w:val="28"/>
        </w:rPr>
        <w:t>评委，参与评价工作，以国际水平考核中心人员的科研工作；</w:t>
      </w:r>
    </w:p>
    <w:p w:rsidR="00031314" w:rsidRPr="00C3560F" w:rsidRDefault="00031314" w:rsidP="00031314">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（三）</w:t>
      </w:r>
      <w:r w:rsidRPr="00C3560F">
        <w:rPr>
          <w:rFonts w:ascii="Times New Roman" w:eastAsia="仿宋_GB2312" w:hAnsi="Times New Roman"/>
          <w:color w:val="000000" w:themeColor="text1"/>
          <w:sz w:val="28"/>
          <w:szCs w:val="28"/>
        </w:rPr>
        <w:t>定期考核</w:t>
      </w:r>
      <w:r>
        <w:rPr>
          <w:rFonts w:ascii="Times New Roman" w:eastAsia="仿宋_GB2312" w:hAnsi="Times New Roman" w:hint="eastAsia"/>
          <w:color w:val="000000" w:themeColor="text1"/>
          <w:sz w:val="28"/>
          <w:szCs w:val="28"/>
        </w:rPr>
        <w:t>原则</w:t>
      </w:r>
      <w:r w:rsidRPr="00C3560F">
        <w:rPr>
          <w:rFonts w:ascii="Times New Roman" w:eastAsia="仿宋_GB2312" w:hAnsi="Times New Roman"/>
          <w:color w:val="000000" w:themeColor="text1"/>
          <w:sz w:val="28"/>
          <w:szCs w:val="28"/>
        </w:rPr>
        <w:t>。以研究质量、研究水平和创新贡献为标准对受聘人员进行定期考核，减少对科研工作的干扰，创</w:t>
      </w:r>
      <w:r>
        <w:rPr>
          <w:rFonts w:ascii="Times New Roman" w:eastAsia="仿宋_GB2312" w:hAnsi="Times New Roman"/>
          <w:color w:val="000000" w:themeColor="text1"/>
          <w:sz w:val="28"/>
          <w:szCs w:val="28"/>
        </w:rPr>
        <w:t>造安心致</w:t>
      </w:r>
      <w:proofErr w:type="gramStart"/>
      <w:r>
        <w:rPr>
          <w:rFonts w:ascii="Times New Roman" w:eastAsia="仿宋_GB2312" w:hAnsi="Times New Roman"/>
          <w:color w:val="000000" w:themeColor="text1"/>
          <w:sz w:val="28"/>
          <w:szCs w:val="28"/>
        </w:rPr>
        <w:t>研</w:t>
      </w:r>
      <w:proofErr w:type="gramEnd"/>
      <w:r>
        <w:rPr>
          <w:rFonts w:ascii="Times New Roman" w:eastAsia="仿宋_GB2312" w:hAnsi="Times New Roman"/>
          <w:color w:val="000000" w:themeColor="text1"/>
          <w:sz w:val="28"/>
          <w:szCs w:val="28"/>
        </w:rPr>
        <w:t>的环境。中期评价主要评估工作状态，五年期进行业绩评估</w:t>
      </w:r>
      <w:r>
        <w:rPr>
          <w:rFonts w:ascii="Times New Roman" w:eastAsia="仿宋_GB2312" w:hAnsi="Times New Roman" w:hint="eastAsia"/>
          <w:color w:val="000000" w:themeColor="text1"/>
          <w:sz w:val="28"/>
          <w:szCs w:val="28"/>
        </w:rPr>
        <w:t>；</w:t>
      </w:r>
    </w:p>
    <w:p w:rsidR="00031314" w:rsidRPr="00031314" w:rsidRDefault="00031314" w:rsidP="00984986">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（四）</w:t>
      </w:r>
      <w:r w:rsidRPr="00C3560F">
        <w:rPr>
          <w:rFonts w:ascii="Times New Roman" w:eastAsia="仿宋_GB2312" w:hAnsi="Times New Roman"/>
          <w:color w:val="000000" w:themeColor="text1"/>
          <w:sz w:val="28"/>
          <w:szCs w:val="28"/>
        </w:rPr>
        <w:t>分级考核</w:t>
      </w:r>
      <w:r>
        <w:rPr>
          <w:rFonts w:ascii="Times New Roman" w:eastAsia="仿宋_GB2312" w:hAnsi="Times New Roman" w:hint="eastAsia"/>
          <w:color w:val="000000" w:themeColor="text1"/>
          <w:sz w:val="28"/>
          <w:szCs w:val="28"/>
        </w:rPr>
        <w:t>原则</w:t>
      </w:r>
      <w:r w:rsidRPr="00C3560F">
        <w:rPr>
          <w:rFonts w:ascii="Times New Roman" w:eastAsia="仿宋_GB2312" w:hAnsi="Times New Roman"/>
          <w:color w:val="000000" w:themeColor="text1"/>
          <w:sz w:val="28"/>
          <w:szCs w:val="28"/>
        </w:rPr>
        <w:t>。中心对方向团队进行考核，领域研究部对科研人员进行考核。</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第九条 </w:t>
      </w:r>
      <w:r w:rsidR="00441B19" w:rsidRPr="00C3560F">
        <w:rPr>
          <w:rFonts w:ascii="Times New Roman" w:eastAsia="仿宋_GB2312" w:hAnsi="Times New Roman"/>
          <w:color w:val="000000" w:themeColor="text1"/>
          <w:sz w:val="28"/>
          <w:szCs w:val="28"/>
        </w:rPr>
        <w:t>考核的实施</w:t>
      </w:r>
    </w:p>
    <w:p w:rsidR="00441B19" w:rsidRPr="00C3560F" w:rsidRDefault="00861CF5" w:rsidP="007637F7">
      <w:pPr>
        <w:spacing w:line="50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由中心执委会确定考核办法；首席科学家确定由</w:t>
      </w:r>
      <w:r w:rsidRPr="007A7EF1">
        <w:rPr>
          <w:rFonts w:ascii="Times New Roman" w:eastAsia="仿宋_GB2312" w:hAnsi="Times New Roman"/>
          <w:color w:val="000000" w:themeColor="text1"/>
          <w:sz w:val="28"/>
          <w:szCs w:val="28"/>
        </w:rPr>
        <w:t>国内</w:t>
      </w:r>
      <w:r w:rsidR="00031314" w:rsidRPr="007A7EF1">
        <w:rPr>
          <w:rFonts w:ascii="Times New Roman" w:eastAsia="仿宋_GB2312" w:hAnsi="Times New Roman" w:hint="eastAsia"/>
          <w:color w:val="000000" w:themeColor="text1"/>
          <w:sz w:val="28"/>
          <w:szCs w:val="28"/>
        </w:rPr>
        <w:t>外</w:t>
      </w:r>
      <w:r w:rsidR="00441B19" w:rsidRPr="00C3560F">
        <w:rPr>
          <w:rFonts w:ascii="Times New Roman" w:eastAsia="仿宋_GB2312" w:hAnsi="Times New Roman"/>
          <w:color w:val="000000" w:themeColor="text1"/>
          <w:sz w:val="28"/>
          <w:szCs w:val="28"/>
        </w:rPr>
        <w:t>专家组成的评审委员会对方向团队考核；</w:t>
      </w:r>
      <w:proofErr w:type="gramStart"/>
      <w:r w:rsidR="00441B19" w:rsidRPr="00C3560F">
        <w:rPr>
          <w:rFonts w:ascii="Times New Roman" w:eastAsia="仿宋_GB2312" w:hAnsi="Times New Roman"/>
          <w:color w:val="000000" w:themeColor="text1"/>
          <w:sz w:val="28"/>
          <w:szCs w:val="28"/>
        </w:rPr>
        <w:t>由领域</w:t>
      </w:r>
      <w:proofErr w:type="gramEnd"/>
      <w:r w:rsidR="00441B19" w:rsidRPr="00C3560F">
        <w:rPr>
          <w:rFonts w:ascii="Times New Roman" w:eastAsia="仿宋_GB2312" w:hAnsi="Times New Roman"/>
          <w:color w:val="000000" w:themeColor="text1"/>
          <w:sz w:val="28"/>
          <w:szCs w:val="28"/>
        </w:rPr>
        <w:t>研究部负责人确定评审委员会对相关人员进行考核；支撑岗位和管理岗位人员的考核参照依托单位</w:t>
      </w:r>
      <w:r w:rsidR="00441B19" w:rsidRPr="00C3560F">
        <w:rPr>
          <w:rFonts w:ascii="Times New Roman" w:eastAsia="仿宋_GB2312" w:hAnsi="Times New Roman"/>
          <w:color w:val="000000" w:themeColor="text1"/>
          <w:sz w:val="28"/>
          <w:szCs w:val="28"/>
        </w:rPr>
        <w:lastRenderedPageBreak/>
        <w:t>的考核办法执行；由依托单位相关管理部门协助实施。</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第十条 </w:t>
      </w:r>
      <w:r w:rsidR="00441B19" w:rsidRPr="00C3560F">
        <w:rPr>
          <w:rFonts w:ascii="Times New Roman" w:eastAsia="仿宋_GB2312" w:hAnsi="Times New Roman"/>
          <w:color w:val="000000" w:themeColor="text1"/>
          <w:sz w:val="28"/>
          <w:szCs w:val="28"/>
        </w:rPr>
        <w:t>考核结果的认定与应用</w:t>
      </w:r>
    </w:p>
    <w:p w:rsidR="00441B19" w:rsidRPr="00C3560F" w:rsidRDefault="00136944"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（一）</w:t>
      </w:r>
      <w:r w:rsidR="00441B19" w:rsidRPr="00C3560F">
        <w:rPr>
          <w:rFonts w:ascii="Times New Roman" w:eastAsia="仿宋_GB2312" w:hAnsi="Times New Roman"/>
          <w:color w:val="000000" w:themeColor="text1"/>
          <w:sz w:val="28"/>
          <w:szCs w:val="28"/>
        </w:rPr>
        <w:t>考核结果最终由中心执委会确定，报理事会批准；</w:t>
      </w:r>
    </w:p>
    <w:p w:rsidR="00441B19" w:rsidRPr="00C3560F" w:rsidRDefault="00136944"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（二）</w:t>
      </w:r>
      <w:r w:rsidR="00441B19" w:rsidRPr="00C3560F">
        <w:rPr>
          <w:rFonts w:ascii="Times New Roman" w:eastAsia="仿宋_GB2312" w:hAnsi="Times New Roman"/>
          <w:color w:val="000000" w:themeColor="text1"/>
          <w:sz w:val="28"/>
          <w:szCs w:val="28"/>
        </w:rPr>
        <w:t>中心根据考核结果进行科研方向和人员调整，没有通过考核的人员，经中心执行委员会确认，解除与中心的</w:t>
      </w:r>
      <w:r w:rsidR="00CC4035">
        <w:rPr>
          <w:rFonts w:ascii="Times New Roman" w:eastAsia="仿宋_GB2312" w:hAnsi="Times New Roman" w:hint="eastAsia"/>
          <w:color w:val="000000" w:themeColor="text1"/>
          <w:sz w:val="28"/>
          <w:szCs w:val="28"/>
        </w:rPr>
        <w:t>三方工作协议</w:t>
      </w:r>
      <w:r w:rsidR="00441B19" w:rsidRPr="00C3560F">
        <w:rPr>
          <w:rFonts w:ascii="Times New Roman" w:eastAsia="仿宋_GB2312" w:hAnsi="Times New Roman"/>
          <w:color w:val="000000" w:themeColor="text1"/>
          <w:sz w:val="28"/>
          <w:szCs w:val="28"/>
        </w:rPr>
        <w:t>；</w:t>
      </w:r>
    </w:p>
    <w:p w:rsidR="00441B19" w:rsidRPr="00C3560F" w:rsidRDefault="00136944" w:rsidP="007637F7">
      <w:pPr>
        <w:spacing w:line="500" w:lineRule="exact"/>
        <w:ind w:firstLineChars="200" w:firstLine="560"/>
        <w:rPr>
          <w:rFonts w:ascii="Times New Roman" w:eastAsia="仿宋_GB2312" w:hAnsi="Times New Roman"/>
          <w:color w:val="000000" w:themeColor="text1"/>
          <w:sz w:val="28"/>
          <w:szCs w:val="28"/>
        </w:rPr>
      </w:pPr>
      <w:r w:rsidRPr="00C3560F">
        <w:rPr>
          <w:rFonts w:ascii="Times New Roman" w:eastAsia="仿宋_GB2312" w:hAnsi="Times New Roman" w:hint="eastAsia"/>
          <w:color w:val="000000" w:themeColor="text1"/>
          <w:sz w:val="28"/>
          <w:szCs w:val="28"/>
        </w:rPr>
        <w:t>（三）</w:t>
      </w:r>
      <w:r w:rsidR="008029A0">
        <w:rPr>
          <w:rFonts w:ascii="Times New Roman" w:eastAsia="仿宋_GB2312" w:hAnsi="Times New Roman"/>
          <w:color w:val="000000" w:themeColor="text1"/>
          <w:sz w:val="28"/>
          <w:szCs w:val="28"/>
        </w:rPr>
        <w:t>中心考核结果作为中心人员人事关系所在单位考核职工的主要依据</w:t>
      </w:r>
      <w:r w:rsidR="008029A0">
        <w:rPr>
          <w:rFonts w:ascii="Times New Roman" w:eastAsia="仿宋_GB2312" w:hAnsi="Times New Roman" w:hint="eastAsia"/>
          <w:color w:val="000000" w:themeColor="text1"/>
          <w:sz w:val="28"/>
          <w:szCs w:val="28"/>
        </w:rPr>
        <w:t>。</w:t>
      </w: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第七章  日常管理</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第十一条 </w:t>
      </w:r>
      <w:r w:rsidR="00441B19" w:rsidRPr="00C3560F">
        <w:rPr>
          <w:rFonts w:ascii="Times New Roman" w:eastAsia="仿宋_GB2312" w:hAnsi="Times New Roman"/>
          <w:color w:val="000000" w:themeColor="text1"/>
          <w:sz w:val="28"/>
          <w:szCs w:val="28"/>
        </w:rPr>
        <w:t>人事关系所在单位对选聘到中心工作的人员按本单位同等岗位人员进行管理，执行相同的各项人事政策。</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第十二条 </w:t>
      </w:r>
      <w:r w:rsidR="00441B19" w:rsidRPr="00C3560F">
        <w:rPr>
          <w:rFonts w:ascii="Times New Roman" w:eastAsia="仿宋_GB2312" w:hAnsi="Times New Roman"/>
          <w:color w:val="000000" w:themeColor="text1"/>
          <w:sz w:val="28"/>
          <w:szCs w:val="28"/>
        </w:rPr>
        <w:t>依托单位负</w:t>
      </w:r>
      <w:r w:rsidR="008029A0">
        <w:rPr>
          <w:rFonts w:ascii="Times New Roman" w:eastAsia="仿宋_GB2312" w:hAnsi="Times New Roman"/>
          <w:color w:val="000000" w:themeColor="text1"/>
          <w:sz w:val="28"/>
          <w:szCs w:val="28"/>
        </w:rPr>
        <w:t>责发放中心人员的岗位津贴或年薪，协助完成中心的各项人事管理工作</w:t>
      </w:r>
      <w:r w:rsidR="008029A0">
        <w:rPr>
          <w:rFonts w:ascii="Times New Roman" w:eastAsia="仿宋_GB2312" w:hAnsi="Times New Roman" w:hint="eastAsia"/>
          <w:color w:val="000000" w:themeColor="text1"/>
          <w:sz w:val="28"/>
          <w:szCs w:val="28"/>
        </w:rPr>
        <w:t>。</w:t>
      </w:r>
    </w:p>
    <w:p w:rsidR="00441B19" w:rsidRPr="00C3560F" w:rsidRDefault="00441B19" w:rsidP="007637F7">
      <w:pPr>
        <w:spacing w:line="500" w:lineRule="exact"/>
        <w:ind w:firstLineChars="200" w:firstLine="560"/>
        <w:rPr>
          <w:rFonts w:ascii="Times New Roman" w:eastAsia="仿宋_GB2312" w:hAnsi="Times New Roman"/>
          <w:color w:val="000000" w:themeColor="text1"/>
          <w:sz w:val="28"/>
          <w:szCs w:val="28"/>
        </w:rPr>
      </w:pP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第八章  聘期管理与人员流动</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第十三条 </w:t>
      </w:r>
      <w:r w:rsidR="00441B19" w:rsidRPr="00C3560F">
        <w:rPr>
          <w:rFonts w:ascii="Times New Roman" w:eastAsia="仿宋_GB2312" w:hAnsi="Times New Roman"/>
          <w:color w:val="000000" w:themeColor="text1"/>
          <w:sz w:val="28"/>
          <w:szCs w:val="28"/>
        </w:rPr>
        <w:t>中心人员聘期结束后，经中心、受聘人员、受聘人员人事关系所在单位三方协商同意，可以续签三</w:t>
      </w:r>
      <w:r w:rsidR="008029A0">
        <w:rPr>
          <w:rFonts w:ascii="Times New Roman" w:eastAsia="仿宋_GB2312" w:hAnsi="Times New Roman"/>
          <w:color w:val="000000" w:themeColor="text1"/>
          <w:sz w:val="28"/>
          <w:szCs w:val="28"/>
        </w:rPr>
        <w:t>方工作协议</w:t>
      </w:r>
      <w:r w:rsidR="008029A0">
        <w:rPr>
          <w:rFonts w:ascii="Times New Roman" w:eastAsia="仿宋_GB2312" w:hAnsi="Times New Roman" w:hint="eastAsia"/>
          <w:color w:val="000000" w:themeColor="text1"/>
          <w:sz w:val="28"/>
          <w:szCs w:val="28"/>
        </w:rPr>
        <w:t>。</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第十四条 </w:t>
      </w:r>
      <w:r w:rsidR="00441B19" w:rsidRPr="00C3560F">
        <w:rPr>
          <w:rFonts w:ascii="Times New Roman" w:eastAsia="仿宋_GB2312" w:hAnsi="Times New Roman"/>
          <w:color w:val="000000" w:themeColor="text1"/>
          <w:sz w:val="28"/>
          <w:szCs w:val="28"/>
        </w:rPr>
        <w:t>中</w:t>
      </w:r>
      <w:r w:rsidR="008029A0">
        <w:rPr>
          <w:rFonts w:ascii="Times New Roman" w:eastAsia="仿宋_GB2312" w:hAnsi="Times New Roman"/>
          <w:color w:val="000000" w:themeColor="text1"/>
          <w:sz w:val="28"/>
          <w:szCs w:val="28"/>
        </w:rPr>
        <w:t>心人员与中心解除或终止聘用合同后，回人事关系所在单位原岗位工作</w:t>
      </w:r>
      <w:r w:rsidR="008029A0">
        <w:rPr>
          <w:rFonts w:ascii="Times New Roman" w:eastAsia="仿宋_GB2312" w:hAnsi="Times New Roman" w:hint="eastAsia"/>
          <w:color w:val="000000" w:themeColor="text1"/>
          <w:sz w:val="28"/>
          <w:szCs w:val="28"/>
        </w:rPr>
        <w:t>。</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第十五条 </w:t>
      </w:r>
      <w:r w:rsidR="00441B19" w:rsidRPr="00C3560F">
        <w:rPr>
          <w:rFonts w:ascii="Times New Roman" w:eastAsia="仿宋_GB2312" w:hAnsi="Times New Roman"/>
          <w:color w:val="000000" w:themeColor="text1"/>
          <w:sz w:val="28"/>
          <w:szCs w:val="28"/>
        </w:rPr>
        <w:t>中心从院外招聘且与依托单位建立聘用人事关系的人员，与中心解除或终止聘用合同后，可以由依托单位决定是否解除与本单位的聘用关系。如解除，需要支付经济补偿金的，由中心承担。国家法律法规规定不得解除的除外。</w:t>
      </w: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t>第九章  人事争议处理</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第十六条 </w:t>
      </w:r>
      <w:r w:rsidR="00441B19" w:rsidRPr="00C3560F">
        <w:rPr>
          <w:rFonts w:ascii="Times New Roman" w:eastAsia="仿宋_GB2312" w:hAnsi="Times New Roman"/>
          <w:color w:val="000000" w:themeColor="text1"/>
          <w:sz w:val="28"/>
          <w:szCs w:val="28"/>
        </w:rPr>
        <w:t>聘期内发生人事纠纷或是争议，参照国家和中科院相关规定协商解决。经协商不能解决的，依照《中华人民共和国劳动争议调解仲裁法》等有关规定处理。</w:t>
      </w:r>
    </w:p>
    <w:p w:rsidR="00441B19" w:rsidRPr="00C3560F" w:rsidRDefault="00441B19" w:rsidP="00690EA4">
      <w:pPr>
        <w:widowControl/>
        <w:shd w:val="clear" w:color="auto" w:fill="FFFFFF"/>
        <w:spacing w:beforeLines="50" w:afterLines="50" w:line="500" w:lineRule="exact"/>
        <w:ind w:firstLineChars="200" w:firstLine="562"/>
        <w:jc w:val="center"/>
        <w:rPr>
          <w:rFonts w:ascii="黑体" w:eastAsia="黑体" w:hAnsi="Times New Roman"/>
          <w:b/>
          <w:color w:val="000000" w:themeColor="text1"/>
          <w:kern w:val="0"/>
          <w:sz w:val="28"/>
          <w:szCs w:val="28"/>
        </w:rPr>
      </w:pPr>
      <w:r w:rsidRPr="00C3560F">
        <w:rPr>
          <w:rFonts w:ascii="黑体" w:eastAsia="黑体" w:hAnsi="Times New Roman"/>
          <w:b/>
          <w:color w:val="000000" w:themeColor="text1"/>
          <w:kern w:val="0"/>
          <w:sz w:val="28"/>
          <w:szCs w:val="28"/>
        </w:rPr>
        <w:lastRenderedPageBreak/>
        <w:t>第十章  其他</w:t>
      </w:r>
    </w:p>
    <w:p w:rsidR="00441B19" w:rsidRPr="00C3560F" w:rsidRDefault="00136944" w:rsidP="00136944">
      <w:pPr>
        <w:pStyle w:val="a4"/>
        <w:spacing w:line="500" w:lineRule="exact"/>
        <w:ind w:firstLine="562"/>
        <w:rPr>
          <w:rFonts w:ascii="Times New Roman" w:eastAsia="仿宋_GB2312" w:hAnsi="Times New Roman"/>
          <w:color w:val="000000" w:themeColor="text1"/>
          <w:sz w:val="28"/>
          <w:szCs w:val="28"/>
        </w:rPr>
      </w:pPr>
      <w:r w:rsidRPr="00C3560F">
        <w:rPr>
          <w:rFonts w:ascii="楷体_GB2312" w:eastAsia="楷体_GB2312" w:hint="eastAsia"/>
          <w:b/>
          <w:color w:val="000000" w:themeColor="text1"/>
          <w:sz w:val="28"/>
          <w:szCs w:val="28"/>
        </w:rPr>
        <w:t xml:space="preserve">第十七条 </w:t>
      </w:r>
      <w:r w:rsidR="00441B19" w:rsidRPr="00C3560F">
        <w:rPr>
          <w:rFonts w:ascii="Times New Roman" w:eastAsia="仿宋_GB2312" w:hAnsi="Times New Roman"/>
          <w:color w:val="000000" w:themeColor="text1"/>
          <w:sz w:val="28"/>
          <w:szCs w:val="28"/>
        </w:rPr>
        <w:t>本人事管理制度经中心执委会批准后实施。</w:t>
      </w:r>
    </w:p>
    <w:p w:rsidR="00441B19" w:rsidRPr="00C3560F" w:rsidRDefault="00441B19" w:rsidP="007637F7">
      <w:pPr>
        <w:spacing w:line="500" w:lineRule="exact"/>
        <w:rPr>
          <w:rFonts w:ascii="Times New Roman" w:eastAsia="仿宋_GB2312" w:hAnsi="Times New Roman"/>
          <w:color w:val="000000" w:themeColor="text1"/>
          <w:sz w:val="28"/>
          <w:szCs w:val="28"/>
        </w:rPr>
      </w:pPr>
    </w:p>
    <w:p w:rsidR="00441B19" w:rsidRPr="00C3560F" w:rsidRDefault="00441B19" w:rsidP="007637F7">
      <w:pPr>
        <w:spacing w:line="500" w:lineRule="exact"/>
        <w:rPr>
          <w:rFonts w:ascii="Times New Roman" w:eastAsia="仿宋_GB2312" w:hAnsi="Times New Roman"/>
          <w:color w:val="000000" w:themeColor="text1"/>
          <w:sz w:val="28"/>
          <w:szCs w:val="28"/>
        </w:rPr>
      </w:pPr>
    </w:p>
    <w:p w:rsidR="00441B19" w:rsidRPr="00C3560F" w:rsidRDefault="00441B19" w:rsidP="007637F7">
      <w:pPr>
        <w:spacing w:line="500" w:lineRule="exact"/>
        <w:rPr>
          <w:rFonts w:ascii="Times New Roman" w:eastAsia="仿宋_GB2312" w:hAnsi="Times New Roman"/>
          <w:color w:val="000000" w:themeColor="text1"/>
          <w:sz w:val="28"/>
          <w:szCs w:val="28"/>
        </w:rPr>
      </w:pPr>
    </w:p>
    <w:p w:rsidR="00441B19" w:rsidRPr="00C3560F" w:rsidRDefault="00441B19" w:rsidP="007637F7">
      <w:pPr>
        <w:spacing w:line="500" w:lineRule="exact"/>
        <w:rPr>
          <w:rFonts w:ascii="Times New Roman" w:eastAsia="仿宋_GB2312" w:hAnsi="Times New Roman"/>
          <w:color w:val="000000" w:themeColor="text1"/>
          <w:sz w:val="28"/>
          <w:szCs w:val="28"/>
        </w:rPr>
      </w:pPr>
    </w:p>
    <w:p w:rsidR="00441B19" w:rsidRPr="00C3560F" w:rsidRDefault="00441B19" w:rsidP="007637F7">
      <w:pPr>
        <w:spacing w:line="500" w:lineRule="exact"/>
        <w:rPr>
          <w:rFonts w:ascii="Times New Roman" w:eastAsia="仿宋_GB2312" w:hAnsi="Times New Roman"/>
          <w:color w:val="000000" w:themeColor="text1"/>
          <w:sz w:val="28"/>
          <w:szCs w:val="28"/>
        </w:rPr>
      </w:pPr>
    </w:p>
    <w:sectPr w:rsidR="00441B19" w:rsidRPr="00C3560F" w:rsidSect="0070260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A85" w:rsidRDefault="00107A85" w:rsidP="009F72FD">
      <w:r>
        <w:separator/>
      </w:r>
    </w:p>
  </w:endnote>
  <w:endnote w:type="continuationSeparator" w:id="0">
    <w:p w:rsidR="00107A85" w:rsidRDefault="00107A85" w:rsidP="009F7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7B" w:rsidRDefault="00A3217B" w:rsidP="00C907ED">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02" w:rsidRDefault="00690EA4">
    <w:pPr>
      <w:pStyle w:val="a6"/>
      <w:jc w:val="center"/>
    </w:pPr>
    <w:r w:rsidRPr="00690EA4">
      <w:fldChar w:fldCharType="begin"/>
    </w:r>
    <w:r w:rsidR="0058150C">
      <w:instrText xml:space="preserve"> PAGE   \* MERGEFORMAT </w:instrText>
    </w:r>
    <w:r w:rsidRPr="00690EA4">
      <w:fldChar w:fldCharType="separate"/>
    </w:r>
    <w:r w:rsidR="00D116BA" w:rsidRPr="00D116BA">
      <w:rPr>
        <w:noProof/>
        <w:lang w:val="zh-CN"/>
      </w:rPr>
      <w:t>1</w:t>
    </w:r>
    <w:r>
      <w:rPr>
        <w:noProof/>
        <w:lang w:val="zh-CN"/>
      </w:rPr>
      <w:fldChar w:fldCharType="end"/>
    </w:r>
  </w:p>
  <w:p w:rsidR="00702602" w:rsidRDefault="00702602" w:rsidP="00C907ED">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A85" w:rsidRDefault="00107A85" w:rsidP="009F72FD">
      <w:r>
        <w:separator/>
      </w:r>
    </w:p>
  </w:footnote>
  <w:footnote w:type="continuationSeparator" w:id="0">
    <w:p w:rsidR="00107A85" w:rsidRDefault="00107A85" w:rsidP="009F7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110"/>
    <w:multiLevelType w:val="hybridMultilevel"/>
    <w:tmpl w:val="650AAEFC"/>
    <w:lvl w:ilvl="0" w:tplc="6A3C1BD6">
      <w:start w:val="1"/>
      <w:numFmt w:val="decimal"/>
      <w:lvlText w:val="%1、"/>
      <w:lvlJc w:val="left"/>
      <w:pPr>
        <w:tabs>
          <w:tab w:val="num" w:pos="1550"/>
        </w:tabs>
        <w:ind w:left="1550" w:hanging="99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
    <w:nsid w:val="089F6578"/>
    <w:multiLevelType w:val="hybridMultilevel"/>
    <w:tmpl w:val="B176923A"/>
    <w:lvl w:ilvl="0" w:tplc="68420A68">
      <w:start w:val="1"/>
      <w:numFmt w:val="japaneseCounting"/>
      <w:lvlText w:val="%1、"/>
      <w:lvlJc w:val="left"/>
      <w:pPr>
        <w:ind w:left="840" w:hanging="84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B847624"/>
    <w:multiLevelType w:val="hybridMultilevel"/>
    <w:tmpl w:val="E102B982"/>
    <w:lvl w:ilvl="0" w:tplc="F1028BBA">
      <w:start w:val="5"/>
      <w:numFmt w:val="japaneseCounting"/>
      <w:lvlText w:val="第%1条"/>
      <w:lvlJc w:val="left"/>
      <w:pPr>
        <w:ind w:left="885" w:hanging="885"/>
      </w:pPr>
      <w:rPr>
        <w:rFonts w:ascii="楷体_GB2312" w:eastAsia="楷体_GB2312" w:hAnsi="Calibri"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BC2182"/>
    <w:multiLevelType w:val="hybridMultilevel"/>
    <w:tmpl w:val="48C407FA"/>
    <w:lvl w:ilvl="0" w:tplc="3DAEC460">
      <w:start w:val="2"/>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5190E65"/>
    <w:multiLevelType w:val="hybridMultilevel"/>
    <w:tmpl w:val="20B6360C"/>
    <w:lvl w:ilvl="0" w:tplc="B190685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1AE91532"/>
    <w:multiLevelType w:val="hybridMultilevel"/>
    <w:tmpl w:val="B2A01D20"/>
    <w:lvl w:ilvl="0" w:tplc="3B824988">
      <w:start w:val="3"/>
      <w:numFmt w:val="decimal"/>
      <w:lvlText w:val="%1、"/>
      <w:lvlJc w:val="left"/>
      <w:pPr>
        <w:ind w:left="134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6D54F28"/>
    <w:multiLevelType w:val="hybridMultilevel"/>
    <w:tmpl w:val="6B262FBC"/>
    <w:lvl w:ilvl="0" w:tplc="4BF216A0">
      <w:start w:val="1"/>
      <w:numFmt w:val="decimal"/>
      <w:lvlText w:val="%1、"/>
      <w:lvlJc w:val="left"/>
      <w:pPr>
        <w:ind w:left="1865" w:hanging="945"/>
      </w:pPr>
      <w:rPr>
        <w:rFonts w:cs="Times New Roman" w:hint="default"/>
      </w:rPr>
    </w:lvl>
    <w:lvl w:ilvl="1" w:tplc="04090019" w:tentative="1">
      <w:start w:val="1"/>
      <w:numFmt w:val="lowerLetter"/>
      <w:lvlText w:val="%2)"/>
      <w:lvlJc w:val="left"/>
      <w:pPr>
        <w:ind w:left="1760" w:hanging="420"/>
      </w:pPr>
      <w:rPr>
        <w:rFonts w:cs="Times New Roman"/>
      </w:rPr>
    </w:lvl>
    <w:lvl w:ilvl="2" w:tplc="0409001B" w:tentative="1">
      <w:start w:val="1"/>
      <w:numFmt w:val="lowerRoman"/>
      <w:lvlText w:val="%3."/>
      <w:lvlJc w:val="right"/>
      <w:pPr>
        <w:ind w:left="2180" w:hanging="420"/>
      </w:pPr>
      <w:rPr>
        <w:rFonts w:cs="Times New Roman"/>
      </w:rPr>
    </w:lvl>
    <w:lvl w:ilvl="3" w:tplc="0409000F" w:tentative="1">
      <w:start w:val="1"/>
      <w:numFmt w:val="decimal"/>
      <w:lvlText w:val="%4."/>
      <w:lvlJc w:val="left"/>
      <w:pPr>
        <w:ind w:left="2600" w:hanging="420"/>
      </w:pPr>
      <w:rPr>
        <w:rFonts w:cs="Times New Roman"/>
      </w:rPr>
    </w:lvl>
    <w:lvl w:ilvl="4" w:tplc="04090019" w:tentative="1">
      <w:start w:val="1"/>
      <w:numFmt w:val="lowerLetter"/>
      <w:lvlText w:val="%5)"/>
      <w:lvlJc w:val="left"/>
      <w:pPr>
        <w:ind w:left="3020" w:hanging="420"/>
      </w:pPr>
      <w:rPr>
        <w:rFonts w:cs="Times New Roman"/>
      </w:rPr>
    </w:lvl>
    <w:lvl w:ilvl="5" w:tplc="0409001B" w:tentative="1">
      <w:start w:val="1"/>
      <w:numFmt w:val="lowerRoman"/>
      <w:lvlText w:val="%6."/>
      <w:lvlJc w:val="right"/>
      <w:pPr>
        <w:ind w:left="3440" w:hanging="420"/>
      </w:pPr>
      <w:rPr>
        <w:rFonts w:cs="Times New Roman"/>
      </w:rPr>
    </w:lvl>
    <w:lvl w:ilvl="6" w:tplc="0409000F" w:tentative="1">
      <w:start w:val="1"/>
      <w:numFmt w:val="decimal"/>
      <w:lvlText w:val="%7."/>
      <w:lvlJc w:val="left"/>
      <w:pPr>
        <w:ind w:left="3860" w:hanging="420"/>
      </w:pPr>
      <w:rPr>
        <w:rFonts w:cs="Times New Roman"/>
      </w:rPr>
    </w:lvl>
    <w:lvl w:ilvl="7" w:tplc="04090019" w:tentative="1">
      <w:start w:val="1"/>
      <w:numFmt w:val="lowerLetter"/>
      <w:lvlText w:val="%8)"/>
      <w:lvlJc w:val="left"/>
      <w:pPr>
        <w:ind w:left="4280" w:hanging="420"/>
      </w:pPr>
      <w:rPr>
        <w:rFonts w:cs="Times New Roman"/>
      </w:rPr>
    </w:lvl>
    <w:lvl w:ilvl="8" w:tplc="0409001B" w:tentative="1">
      <w:start w:val="1"/>
      <w:numFmt w:val="lowerRoman"/>
      <w:lvlText w:val="%9."/>
      <w:lvlJc w:val="right"/>
      <w:pPr>
        <w:ind w:left="4700" w:hanging="420"/>
      </w:pPr>
      <w:rPr>
        <w:rFonts w:cs="Times New Roman"/>
      </w:rPr>
    </w:lvl>
  </w:abstractNum>
  <w:abstractNum w:abstractNumId="7">
    <w:nsid w:val="39BD44F2"/>
    <w:multiLevelType w:val="hybridMultilevel"/>
    <w:tmpl w:val="3F4466D6"/>
    <w:lvl w:ilvl="0" w:tplc="B7CEFCF8">
      <w:start w:val="3"/>
      <w:numFmt w:val="japaneseCounting"/>
      <w:lvlText w:val="第%1条"/>
      <w:lvlJc w:val="left"/>
      <w:pPr>
        <w:ind w:left="1594" w:hanging="885"/>
      </w:pPr>
      <w:rPr>
        <w:rFonts w:ascii="楷体_GB2312" w:eastAsia="楷体_GB2312" w:hAnsi="Calibri" w:hint="default"/>
        <w:b/>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nsid w:val="422D04BE"/>
    <w:multiLevelType w:val="hybridMultilevel"/>
    <w:tmpl w:val="5AE2EF26"/>
    <w:lvl w:ilvl="0" w:tplc="B1906850">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479860EB"/>
    <w:multiLevelType w:val="hybridMultilevel"/>
    <w:tmpl w:val="2E6E9546"/>
    <w:lvl w:ilvl="0" w:tplc="26DAF85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590555D9"/>
    <w:multiLevelType w:val="hybridMultilevel"/>
    <w:tmpl w:val="40C8A184"/>
    <w:lvl w:ilvl="0" w:tplc="40DA56DA">
      <w:start w:val="3"/>
      <w:numFmt w:val="japaneseCounting"/>
      <w:lvlText w:val="第%1条"/>
      <w:lvlJc w:val="left"/>
      <w:pPr>
        <w:ind w:left="1305" w:hanging="885"/>
      </w:pPr>
      <w:rPr>
        <w:rFonts w:ascii="楷体_GB2312" w:eastAsia="楷体_GB2312" w:hAnsi="Calibri"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A831D87"/>
    <w:multiLevelType w:val="hybridMultilevel"/>
    <w:tmpl w:val="28ACD3F4"/>
    <w:lvl w:ilvl="0" w:tplc="5C62B0C0">
      <w:start w:val="1"/>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BBB6EFD"/>
    <w:multiLevelType w:val="hybridMultilevel"/>
    <w:tmpl w:val="4FDE8E7C"/>
    <w:lvl w:ilvl="0" w:tplc="B1906850">
      <w:start w:val="1"/>
      <w:numFmt w:val="decimal"/>
      <w:lvlText w:val="%1、"/>
      <w:lvlJc w:val="left"/>
      <w:pPr>
        <w:ind w:left="846" w:hanging="4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3">
    <w:nsid w:val="5DFD1022"/>
    <w:multiLevelType w:val="hybridMultilevel"/>
    <w:tmpl w:val="F10050AA"/>
    <w:lvl w:ilvl="0" w:tplc="B1906850">
      <w:start w:val="1"/>
      <w:numFmt w:val="decimal"/>
      <w:lvlText w:val="%1、"/>
      <w:lvlJc w:val="left"/>
      <w:pPr>
        <w:ind w:left="1340" w:hanging="420"/>
      </w:pPr>
      <w:rPr>
        <w:rFonts w:cs="Times New Roman" w:hint="default"/>
      </w:rPr>
    </w:lvl>
    <w:lvl w:ilvl="1" w:tplc="04090019" w:tentative="1">
      <w:start w:val="1"/>
      <w:numFmt w:val="lowerLetter"/>
      <w:lvlText w:val="%2)"/>
      <w:lvlJc w:val="left"/>
      <w:pPr>
        <w:ind w:left="1760" w:hanging="420"/>
      </w:pPr>
      <w:rPr>
        <w:rFonts w:cs="Times New Roman"/>
      </w:rPr>
    </w:lvl>
    <w:lvl w:ilvl="2" w:tplc="0409001B" w:tentative="1">
      <w:start w:val="1"/>
      <w:numFmt w:val="lowerRoman"/>
      <w:lvlText w:val="%3."/>
      <w:lvlJc w:val="right"/>
      <w:pPr>
        <w:ind w:left="2180" w:hanging="420"/>
      </w:pPr>
      <w:rPr>
        <w:rFonts w:cs="Times New Roman"/>
      </w:rPr>
    </w:lvl>
    <w:lvl w:ilvl="3" w:tplc="0409000F" w:tentative="1">
      <w:start w:val="1"/>
      <w:numFmt w:val="decimal"/>
      <w:lvlText w:val="%4."/>
      <w:lvlJc w:val="left"/>
      <w:pPr>
        <w:ind w:left="2600" w:hanging="420"/>
      </w:pPr>
      <w:rPr>
        <w:rFonts w:cs="Times New Roman"/>
      </w:rPr>
    </w:lvl>
    <w:lvl w:ilvl="4" w:tplc="04090019" w:tentative="1">
      <w:start w:val="1"/>
      <w:numFmt w:val="lowerLetter"/>
      <w:lvlText w:val="%5)"/>
      <w:lvlJc w:val="left"/>
      <w:pPr>
        <w:ind w:left="3020" w:hanging="420"/>
      </w:pPr>
      <w:rPr>
        <w:rFonts w:cs="Times New Roman"/>
      </w:rPr>
    </w:lvl>
    <w:lvl w:ilvl="5" w:tplc="0409001B" w:tentative="1">
      <w:start w:val="1"/>
      <w:numFmt w:val="lowerRoman"/>
      <w:lvlText w:val="%6."/>
      <w:lvlJc w:val="right"/>
      <w:pPr>
        <w:ind w:left="3440" w:hanging="420"/>
      </w:pPr>
      <w:rPr>
        <w:rFonts w:cs="Times New Roman"/>
      </w:rPr>
    </w:lvl>
    <w:lvl w:ilvl="6" w:tplc="0409000F" w:tentative="1">
      <w:start w:val="1"/>
      <w:numFmt w:val="decimal"/>
      <w:lvlText w:val="%7."/>
      <w:lvlJc w:val="left"/>
      <w:pPr>
        <w:ind w:left="3860" w:hanging="420"/>
      </w:pPr>
      <w:rPr>
        <w:rFonts w:cs="Times New Roman"/>
      </w:rPr>
    </w:lvl>
    <w:lvl w:ilvl="7" w:tplc="04090019" w:tentative="1">
      <w:start w:val="1"/>
      <w:numFmt w:val="lowerLetter"/>
      <w:lvlText w:val="%8)"/>
      <w:lvlJc w:val="left"/>
      <w:pPr>
        <w:ind w:left="4280" w:hanging="420"/>
      </w:pPr>
      <w:rPr>
        <w:rFonts w:cs="Times New Roman"/>
      </w:rPr>
    </w:lvl>
    <w:lvl w:ilvl="8" w:tplc="0409001B" w:tentative="1">
      <w:start w:val="1"/>
      <w:numFmt w:val="lowerRoman"/>
      <w:lvlText w:val="%9."/>
      <w:lvlJc w:val="right"/>
      <w:pPr>
        <w:ind w:left="4700" w:hanging="420"/>
      </w:pPr>
      <w:rPr>
        <w:rFonts w:cs="Times New Roman"/>
      </w:rPr>
    </w:lvl>
  </w:abstractNum>
  <w:abstractNum w:abstractNumId="14">
    <w:nsid w:val="65E95EF4"/>
    <w:multiLevelType w:val="hybridMultilevel"/>
    <w:tmpl w:val="10140B74"/>
    <w:lvl w:ilvl="0" w:tplc="4460871E">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660A55BF"/>
    <w:multiLevelType w:val="hybridMultilevel"/>
    <w:tmpl w:val="6D18B9BA"/>
    <w:lvl w:ilvl="0" w:tplc="4A003DAC">
      <w:start w:val="1"/>
      <w:numFmt w:val="decimal"/>
      <w:lvlText w:val="%1、"/>
      <w:lvlJc w:val="left"/>
      <w:pPr>
        <w:ind w:left="2564" w:hanging="720"/>
      </w:pPr>
      <w:rPr>
        <w:rFonts w:cs="Times New Roman" w:hint="default"/>
      </w:rPr>
    </w:lvl>
    <w:lvl w:ilvl="1" w:tplc="04090019" w:tentative="1">
      <w:start w:val="1"/>
      <w:numFmt w:val="lowerLetter"/>
      <w:lvlText w:val="%2)"/>
      <w:lvlJc w:val="left"/>
      <w:pPr>
        <w:ind w:left="2684" w:hanging="420"/>
      </w:pPr>
      <w:rPr>
        <w:rFonts w:cs="Times New Roman"/>
      </w:rPr>
    </w:lvl>
    <w:lvl w:ilvl="2" w:tplc="0409001B" w:tentative="1">
      <w:start w:val="1"/>
      <w:numFmt w:val="lowerRoman"/>
      <w:lvlText w:val="%3."/>
      <w:lvlJc w:val="right"/>
      <w:pPr>
        <w:ind w:left="3104" w:hanging="420"/>
      </w:pPr>
      <w:rPr>
        <w:rFonts w:cs="Times New Roman"/>
      </w:rPr>
    </w:lvl>
    <w:lvl w:ilvl="3" w:tplc="0409000F" w:tentative="1">
      <w:start w:val="1"/>
      <w:numFmt w:val="decimal"/>
      <w:lvlText w:val="%4."/>
      <w:lvlJc w:val="left"/>
      <w:pPr>
        <w:ind w:left="3524" w:hanging="420"/>
      </w:pPr>
      <w:rPr>
        <w:rFonts w:cs="Times New Roman"/>
      </w:rPr>
    </w:lvl>
    <w:lvl w:ilvl="4" w:tplc="04090019" w:tentative="1">
      <w:start w:val="1"/>
      <w:numFmt w:val="lowerLetter"/>
      <w:lvlText w:val="%5)"/>
      <w:lvlJc w:val="left"/>
      <w:pPr>
        <w:ind w:left="3944" w:hanging="420"/>
      </w:pPr>
      <w:rPr>
        <w:rFonts w:cs="Times New Roman"/>
      </w:rPr>
    </w:lvl>
    <w:lvl w:ilvl="5" w:tplc="0409001B" w:tentative="1">
      <w:start w:val="1"/>
      <w:numFmt w:val="lowerRoman"/>
      <w:lvlText w:val="%6."/>
      <w:lvlJc w:val="right"/>
      <w:pPr>
        <w:ind w:left="4364" w:hanging="420"/>
      </w:pPr>
      <w:rPr>
        <w:rFonts w:cs="Times New Roman"/>
      </w:rPr>
    </w:lvl>
    <w:lvl w:ilvl="6" w:tplc="0409000F" w:tentative="1">
      <w:start w:val="1"/>
      <w:numFmt w:val="decimal"/>
      <w:lvlText w:val="%7."/>
      <w:lvlJc w:val="left"/>
      <w:pPr>
        <w:ind w:left="4784" w:hanging="420"/>
      </w:pPr>
      <w:rPr>
        <w:rFonts w:cs="Times New Roman"/>
      </w:rPr>
    </w:lvl>
    <w:lvl w:ilvl="7" w:tplc="04090019" w:tentative="1">
      <w:start w:val="1"/>
      <w:numFmt w:val="lowerLetter"/>
      <w:lvlText w:val="%8)"/>
      <w:lvlJc w:val="left"/>
      <w:pPr>
        <w:ind w:left="5204" w:hanging="420"/>
      </w:pPr>
      <w:rPr>
        <w:rFonts w:cs="Times New Roman"/>
      </w:rPr>
    </w:lvl>
    <w:lvl w:ilvl="8" w:tplc="0409001B" w:tentative="1">
      <w:start w:val="1"/>
      <w:numFmt w:val="lowerRoman"/>
      <w:lvlText w:val="%9."/>
      <w:lvlJc w:val="right"/>
      <w:pPr>
        <w:ind w:left="5624" w:hanging="420"/>
      </w:pPr>
      <w:rPr>
        <w:rFonts w:cs="Times New Roman"/>
      </w:rPr>
    </w:lvl>
  </w:abstractNum>
  <w:abstractNum w:abstractNumId="16">
    <w:nsid w:val="66273EAC"/>
    <w:multiLevelType w:val="hybridMultilevel"/>
    <w:tmpl w:val="31448D9A"/>
    <w:lvl w:ilvl="0" w:tplc="B1906850">
      <w:start w:val="1"/>
      <w:numFmt w:val="decimal"/>
      <w:lvlText w:val="%1、"/>
      <w:lvlJc w:val="left"/>
      <w:pPr>
        <w:ind w:left="1340" w:hanging="420"/>
      </w:pPr>
      <w:rPr>
        <w:rFonts w:cs="Times New Roman" w:hint="default"/>
      </w:rPr>
    </w:lvl>
    <w:lvl w:ilvl="1" w:tplc="04090019" w:tentative="1">
      <w:start w:val="1"/>
      <w:numFmt w:val="lowerLetter"/>
      <w:lvlText w:val="%2)"/>
      <w:lvlJc w:val="left"/>
      <w:pPr>
        <w:ind w:left="1760" w:hanging="420"/>
      </w:pPr>
      <w:rPr>
        <w:rFonts w:cs="Times New Roman"/>
      </w:rPr>
    </w:lvl>
    <w:lvl w:ilvl="2" w:tplc="0409001B" w:tentative="1">
      <w:start w:val="1"/>
      <w:numFmt w:val="lowerRoman"/>
      <w:lvlText w:val="%3."/>
      <w:lvlJc w:val="right"/>
      <w:pPr>
        <w:ind w:left="2180" w:hanging="420"/>
      </w:pPr>
      <w:rPr>
        <w:rFonts w:cs="Times New Roman"/>
      </w:rPr>
    </w:lvl>
    <w:lvl w:ilvl="3" w:tplc="0409000F" w:tentative="1">
      <w:start w:val="1"/>
      <w:numFmt w:val="decimal"/>
      <w:lvlText w:val="%4."/>
      <w:lvlJc w:val="left"/>
      <w:pPr>
        <w:ind w:left="2600" w:hanging="420"/>
      </w:pPr>
      <w:rPr>
        <w:rFonts w:cs="Times New Roman"/>
      </w:rPr>
    </w:lvl>
    <w:lvl w:ilvl="4" w:tplc="04090019" w:tentative="1">
      <w:start w:val="1"/>
      <w:numFmt w:val="lowerLetter"/>
      <w:lvlText w:val="%5)"/>
      <w:lvlJc w:val="left"/>
      <w:pPr>
        <w:ind w:left="3020" w:hanging="420"/>
      </w:pPr>
      <w:rPr>
        <w:rFonts w:cs="Times New Roman"/>
      </w:rPr>
    </w:lvl>
    <w:lvl w:ilvl="5" w:tplc="0409001B" w:tentative="1">
      <w:start w:val="1"/>
      <w:numFmt w:val="lowerRoman"/>
      <w:lvlText w:val="%6."/>
      <w:lvlJc w:val="right"/>
      <w:pPr>
        <w:ind w:left="3440" w:hanging="420"/>
      </w:pPr>
      <w:rPr>
        <w:rFonts w:cs="Times New Roman"/>
      </w:rPr>
    </w:lvl>
    <w:lvl w:ilvl="6" w:tplc="0409000F" w:tentative="1">
      <w:start w:val="1"/>
      <w:numFmt w:val="decimal"/>
      <w:lvlText w:val="%7."/>
      <w:lvlJc w:val="left"/>
      <w:pPr>
        <w:ind w:left="3860" w:hanging="420"/>
      </w:pPr>
      <w:rPr>
        <w:rFonts w:cs="Times New Roman"/>
      </w:rPr>
    </w:lvl>
    <w:lvl w:ilvl="7" w:tplc="04090019" w:tentative="1">
      <w:start w:val="1"/>
      <w:numFmt w:val="lowerLetter"/>
      <w:lvlText w:val="%8)"/>
      <w:lvlJc w:val="left"/>
      <w:pPr>
        <w:ind w:left="4280" w:hanging="420"/>
      </w:pPr>
      <w:rPr>
        <w:rFonts w:cs="Times New Roman"/>
      </w:rPr>
    </w:lvl>
    <w:lvl w:ilvl="8" w:tplc="0409001B" w:tentative="1">
      <w:start w:val="1"/>
      <w:numFmt w:val="lowerRoman"/>
      <w:lvlText w:val="%9."/>
      <w:lvlJc w:val="right"/>
      <w:pPr>
        <w:ind w:left="4700" w:hanging="420"/>
      </w:pPr>
      <w:rPr>
        <w:rFonts w:cs="Times New Roman"/>
      </w:rPr>
    </w:lvl>
  </w:abstractNum>
  <w:abstractNum w:abstractNumId="17">
    <w:nsid w:val="6CE14102"/>
    <w:multiLevelType w:val="hybridMultilevel"/>
    <w:tmpl w:val="018479E0"/>
    <w:lvl w:ilvl="0" w:tplc="D4C631A6">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743609B2"/>
    <w:multiLevelType w:val="hybridMultilevel"/>
    <w:tmpl w:val="273A1F92"/>
    <w:lvl w:ilvl="0" w:tplc="4C50F3A8">
      <w:start w:val="2"/>
      <w:numFmt w:val="decimal"/>
      <w:lvlText w:val="%1."/>
      <w:lvlJc w:val="left"/>
      <w:pPr>
        <w:ind w:left="1760" w:hanging="420"/>
      </w:pPr>
      <w:rPr>
        <w:rFonts w:cs="Times New Roman" w:hint="eastAsia"/>
      </w:rPr>
    </w:lvl>
    <w:lvl w:ilvl="1" w:tplc="04090019" w:tentative="1">
      <w:start w:val="1"/>
      <w:numFmt w:val="lowerLetter"/>
      <w:lvlText w:val="%2)"/>
      <w:lvlJc w:val="left"/>
      <w:pPr>
        <w:ind w:left="2180" w:hanging="420"/>
      </w:pPr>
      <w:rPr>
        <w:rFonts w:cs="Times New Roman"/>
      </w:rPr>
    </w:lvl>
    <w:lvl w:ilvl="2" w:tplc="0409001B" w:tentative="1">
      <w:start w:val="1"/>
      <w:numFmt w:val="lowerRoman"/>
      <w:lvlText w:val="%3."/>
      <w:lvlJc w:val="right"/>
      <w:pPr>
        <w:ind w:left="2600" w:hanging="420"/>
      </w:pPr>
      <w:rPr>
        <w:rFonts w:cs="Times New Roman"/>
      </w:rPr>
    </w:lvl>
    <w:lvl w:ilvl="3" w:tplc="0409000F" w:tentative="1">
      <w:start w:val="1"/>
      <w:numFmt w:val="decimal"/>
      <w:lvlText w:val="%4."/>
      <w:lvlJc w:val="left"/>
      <w:pPr>
        <w:ind w:left="3020" w:hanging="420"/>
      </w:pPr>
      <w:rPr>
        <w:rFonts w:cs="Times New Roman"/>
      </w:rPr>
    </w:lvl>
    <w:lvl w:ilvl="4" w:tplc="04090019" w:tentative="1">
      <w:start w:val="1"/>
      <w:numFmt w:val="lowerLetter"/>
      <w:lvlText w:val="%5)"/>
      <w:lvlJc w:val="left"/>
      <w:pPr>
        <w:ind w:left="3440" w:hanging="420"/>
      </w:pPr>
      <w:rPr>
        <w:rFonts w:cs="Times New Roman"/>
      </w:rPr>
    </w:lvl>
    <w:lvl w:ilvl="5" w:tplc="0409001B" w:tentative="1">
      <w:start w:val="1"/>
      <w:numFmt w:val="lowerRoman"/>
      <w:lvlText w:val="%6."/>
      <w:lvlJc w:val="right"/>
      <w:pPr>
        <w:ind w:left="3860" w:hanging="420"/>
      </w:pPr>
      <w:rPr>
        <w:rFonts w:cs="Times New Roman"/>
      </w:rPr>
    </w:lvl>
    <w:lvl w:ilvl="6" w:tplc="0409000F" w:tentative="1">
      <w:start w:val="1"/>
      <w:numFmt w:val="decimal"/>
      <w:lvlText w:val="%7."/>
      <w:lvlJc w:val="left"/>
      <w:pPr>
        <w:ind w:left="4280" w:hanging="420"/>
      </w:pPr>
      <w:rPr>
        <w:rFonts w:cs="Times New Roman"/>
      </w:rPr>
    </w:lvl>
    <w:lvl w:ilvl="7" w:tplc="04090019" w:tentative="1">
      <w:start w:val="1"/>
      <w:numFmt w:val="lowerLetter"/>
      <w:lvlText w:val="%8)"/>
      <w:lvlJc w:val="left"/>
      <w:pPr>
        <w:ind w:left="4700" w:hanging="420"/>
      </w:pPr>
      <w:rPr>
        <w:rFonts w:cs="Times New Roman"/>
      </w:rPr>
    </w:lvl>
    <w:lvl w:ilvl="8" w:tplc="0409001B" w:tentative="1">
      <w:start w:val="1"/>
      <w:numFmt w:val="lowerRoman"/>
      <w:lvlText w:val="%9."/>
      <w:lvlJc w:val="right"/>
      <w:pPr>
        <w:ind w:left="5120" w:hanging="420"/>
      </w:pPr>
      <w:rPr>
        <w:rFonts w:cs="Times New Roman"/>
      </w:rPr>
    </w:lvl>
  </w:abstractNum>
  <w:abstractNum w:abstractNumId="19">
    <w:nsid w:val="7B4B4737"/>
    <w:multiLevelType w:val="hybridMultilevel"/>
    <w:tmpl w:val="F0DE0700"/>
    <w:lvl w:ilvl="0" w:tplc="0A2209EC">
      <w:start w:val="1"/>
      <w:numFmt w:val="decimal"/>
      <w:lvlText w:val="%1、"/>
      <w:lvlJc w:val="left"/>
      <w:pPr>
        <w:ind w:left="1170" w:hanging="72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num w:numId="1">
    <w:abstractNumId w:val="17"/>
  </w:num>
  <w:num w:numId="2">
    <w:abstractNumId w:val="4"/>
  </w:num>
  <w:num w:numId="3">
    <w:abstractNumId w:val="1"/>
  </w:num>
  <w:num w:numId="4">
    <w:abstractNumId w:val="11"/>
  </w:num>
  <w:num w:numId="5">
    <w:abstractNumId w:val="19"/>
  </w:num>
  <w:num w:numId="6">
    <w:abstractNumId w:val="3"/>
  </w:num>
  <w:num w:numId="7">
    <w:abstractNumId w:val="13"/>
  </w:num>
  <w:num w:numId="8">
    <w:abstractNumId w:val="6"/>
  </w:num>
  <w:num w:numId="9">
    <w:abstractNumId w:val="16"/>
  </w:num>
  <w:num w:numId="10">
    <w:abstractNumId w:val="18"/>
  </w:num>
  <w:num w:numId="11">
    <w:abstractNumId w:val="12"/>
  </w:num>
  <w:num w:numId="12">
    <w:abstractNumId w:val="5"/>
  </w:num>
  <w:num w:numId="13">
    <w:abstractNumId w:val="14"/>
  </w:num>
  <w:num w:numId="14">
    <w:abstractNumId w:val="9"/>
  </w:num>
  <w:num w:numId="15">
    <w:abstractNumId w:val="8"/>
  </w:num>
  <w:num w:numId="16">
    <w:abstractNumId w:val="15"/>
  </w:num>
  <w:num w:numId="17">
    <w:abstractNumId w:val="0"/>
  </w:num>
  <w:num w:numId="18">
    <w:abstractNumId w:val="7"/>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0B12"/>
    <w:rsid w:val="00001488"/>
    <w:rsid w:val="00004763"/>
    <w:rsid w:val="00004D50"/>
    <w:rsid w:val="00010B12"/>
    <w:rsid w:val="00013BA6"/>
    <w:rsid w:val="000211D5"/>
    <w:rsid w:val="00030A12"/>
    <w:rsid w:val="00031314"/>
    <w:rsid w:val="0003416D"/>
    <w:rsid w:val="00035ABA"/>
    <w:rsid w:val="000650A4"/>
    <w:rsid w:val="000768DE"/>
    <w:rsid w:val="00090CCA"/>
    <w:rsid w:val="00091F34"/>
    <w:rsid w:val="000978A6"/>
    <w:rsid w:val="000D6B54"/>
    <w:rsid w:val="000E7C4C"/>
    <w:rsid w:val="000F3B26"/>
    <w:rsid w:val="000F775F"/>
    <w:rsid w:val="00106E03"/>
    <w:rsid w:val="00107A85"/>
    <w:rsid w:val="00112424"/>
    <w:rsid w:val="001205E6"/>
    <w:rsid w:val="00120F79"/>
    <w:rsid w:val="00121DAC"/>
    <w:rsid w:val="00126304"/>
    <w:rsid w:val="00136944"/>
    <w:rsid w:val="001471F8"/>
    <w:rsid w:val="00147D83"/>
    <w:rsid w:val="00162A23"/>
    <w:rsid w:val="00170E3D"/>
    <w:rsid w:val="001739F6"/>
    <w:rsid w:val="00174D94"/>
    <w:rsid w:val="0017590A"/>
    <w:rsid w:val="0017720C"/>
    <w:rsid w:val="00184064"/>
    <w:rsid w:val="00195E03"/>
    <w:rsid w:val="00197090"/>
    <w:rsid w:val="001A71DA"/>
    <w:rsid w:val="001B2FEC"/>
    <w:rsid w:val="001B7454"/>
    <w:rsid w:val="002137CB"/>
    <w:rsid w:val="002366D2"/>
    <w:rsid w:val="00243F83"/>
    <w:rsid w:val="002452BA"/>
    <w:rsid w:val="00265D95"/>
    <w:rsid w:val="00270F4E"/>
    <w:rsid w:val="00276A3F"/>
    <w:rsid w:val="0028147C"/>
    <w:rsid w:val="0029414E"/>
    <w:rsid w:val="0029700B"/>
    <w:rsid w:val="002A0D25"/>
    <w:rsid w:val="002A1AA3"/>
    <w:rsid w:val="002A566E"/>
    <w:rsid w:val="002A60A2"/>
    <w:rsid w:val="002B5476"/>
    <w:rsid w:val="002D2973"/>
    <w:rsid w:val="002E740D"/>
    <w:rsid w:val="002F79F8"/>
    <w:rsid w:val="00303449"/>
    <w:rsid w:val="00306319"/>
    <w:rsid w:val="00307E61"/>
    <w:rsid w:val="00315507"/>
    <w:rsid w:val="0032150D"/>
    <w:rsid w:val="00324691"/>
    <w:rsid w:val="00334AA4"/>
    <w:rsid w:val="00335E5B"/>
    <w:rsid w:val="00354237"/>
    <w:rsid w:val="00356747"/>
    <w:rsid w:val="00357037"/>
    <w:rsid w:val="003605EA"/>
    <w:rsid w:val="00364246"/>
    <w:rsid w:val="00367831"/>
    <w:rsid w:val="00370DC2"/>
    <w:rsid w:val="0037764A"/>
    <w:rsid w:val="003825EB"/>
    <w:rsid w:val="003917F7"/>
    <w:rsid w:val="003975A2"/>
    <w:rsid w:val="003A0DE5"/>
    <w:rsid w:val="003A220D"/>
    <w:rsid w:val="003C750D"/>
    <w:rsid w:val="003D5C37"/>
    <w:rsid w:val="003E6833"/>
    <w:rsid w:val="003F58D6"/>
    <w:rsid w:val="003F61A3"/>
    <w:rsid w:val="0041076D"/>
    <w:rsid w:val="00414046"/>
    <w:rsid w:val="0041701F"/>
    <w:rsid w:val="00417427"/>
    <w:rsid w:val="004304BA"/>
    <w:rsid w:val="00441B19"/>
    <w:rsid w:val="00443C89"/>
    <w:rsid w:val="004449DD"/>
    <w:rsid w:val="00460FBB"/>
    <w:rsid w:val="0046462B"/>
    <w:rsid w:val="004658AC"/>
    <w:rsid w:val="0047613D"/>
    <w:rsid w:val="0049106E"/>
    <w:rsid w:val="00495FAE"/>
    <w:rsid w:val="004964D0"/>
    <w:rsid w:val="004C7AB3"/>
    <w:rsid w:val="004E1C7B"/>
    <w:rsid w:val="004E7EE8"/>
    <w:rsid w:val="004F08BD"/>
    <w:rsid w:val="004F0C53"/>
    <w:rsid w:val="004F2EFF"/>
    <w:rsid w:val="004F48CF"/>
    <w:rsid w:val="00513C5D"/>
    <w:rsid w:val="005214CD"/>
    <w:rsid w:val="005240AD"/>
    <w:rsid w:val="00526D7A"/>
    <w:rsid w:val="00527269"/>
    <w:rsid w:val="00527918"/>
    <w:rsid w:val="00535A2A"/>
    <w:rsid w:val="00541960"/>
    <w:rsid w:val="00563E59"/>
    <w:rsid w:val="00573976"/>
    <w:rsid w:val="0057790B"/>
    <w:rsid w:val="0058150C"/>
    <w:rsid w:val="00597967"/>
    <w:rsid w:val="005C3042"/>
    <w:rsid w:val="005C5D4E"/>
    <w:rsid w:val="005D36C4"/>
    <w:rsid w:val="005D7584"/>
    <w:rsid w:val="005D7D7E"/>
    <w:rsid w:val="005E4F14"/>
    <w:rsid w:val="005E7C11"/>
    <w:rsid w:val="00612B00"/>
    <w:rsid w:val="00617882"/>
    <w:rsid w:val="00621221"/>
    <w:rsid w:val="00625D3F"/>
    <w:rsid w:val="00645879"/>
    <w:rsid w:val="006463A9"/>
    <w:rsid w:val="0065516C"/>
    <w:rsid w:val="00661E62"/>
    <w:rsid w:val="00670465"/>
    <w:rsid w:val="00674368"/>
    <w:rsid w:val="0068128B"/>
    <w:rsid w:val="00682589"/>
    <w:rsid w:val="00690EA4"/>
    <w:rsid w:val="006913BA"/>
    <w:rsid w:val="0069448E"/>
    <w:rsid w:val="006965ED"/>
    <w:rsid w:val="006C0471"/>
    <w:rsid w:val="006C093E"/>
    <w:rsid w:val="006D4E44"/>
    <w:rsid w:val="006E1478"/>
    <w:rsid w:val="006E4334"/>
    <w:rsid w:val="006F7334"/>
    <w:rsid w:val="0070175C"/>
    <w:rsid w:val="00702602"/>
    <w:rsid w:val="00703340"/>
    <w:rsid w:val="00710161"/>
    <w:rsid w:val="00710DBF"/>
    <w:rsid w:val="007150A5"/>
    <w:rsid w:val="00716D60"/>
    <w:rsid w:val="00722B1A"/>
    <w:rsid w:val="00722DB3"/>
    <w:rsid w:val="0072511F"/>
    <w:rsid w:val="00725407"/>
    <w:rsid w:val="0073333C"/>
    <w:rsid w:val="00756EC0"/>
    <w:rsid w:val="007637F7"/>
    <w:rsid w:val="00773BF4"/>
    <w:rsid w:val="00776C99"/>
    <w:rsid w:val="0078587C"/>
    <w:rsid w:val="00787381"/>
    <w:rsid w:val="00794D46"/>
    <w:rsid w:val="007A1FC0"/>
    <w:rsid w:val="007A736A"/>
    <w:rsid w:val="007A7EF1"/>
    <w:rsid w:val="0080025C"/>
    <w:rsid w:val="008029A0"/>
    <w:rsid w:val="008158ED"/>
    <w:rsid w:val="00825780"/>
    <w:rsid w:val="00826A12"/>
    <w:rsid w:val="00831BE5"/>
    <w:rsid w:val="0083592B"/>
    <w:rsid w:val="00853A7E"/>
    <w:rsid w:val="00861CF5"/>
    <w:rsid w:val="0086205F"/>
    <w:rsid w:val="00871E78"/>
    <w:rsid w:val="008731C6"/>
    <w:rsid w:val="00880862"/>
    <w:rsid w:val="00885788"/>
    <w:rsid w:val="00887271"/>
    <w:rsid w:val="00891D98"/>
    <w:rsid w:val="008A2A3A"/>
    <w:rsid w:val="008E0F3F"/>
    <w:rsid w:val="008E1654"/>
    <w:rsid w:val="00915FB3"/>
    <w:rsid w:val="00930627"/>
    <w:rsid w:val="0094452B"/>
    <w:rsid w:val="00950513"/>
    <w:rsid w:val="009731CC"/>
    <w:rsid w:val="00984986"/>
    <w:rsid w:val="0098629D"/>
    <w:rsid w:val="00990723"/>
    <w:rsid w:val="0099592B"/>
    <w:rsid w:val="0099625C"/>
    <w:rsid w:val="009A5906"/>
    <w:rsid w:val="009B4953"/>
    <w:rsid w:val="009C607D"/>
    <w:rsid w:val="009D1930"/>
    <w:rsid w:val="009D1F50"/>
    <w:rsid w:val="009F4272"/>
    <w:rsid w:val="009F72FD"/>
    <w:rsid w:val="00A12490"/>
    <w:rsid w:val="00A1319B"/>
    <w:rsid w:val="00A13B7B"/>
    <w:rsid w:val="00A3217B"/>
    <w:rsid w:val="00A370A7"/>
    <w:rsid w:val="00A378F6"/>
    <w:rsid w:val="00A40BB7"/>
    <w:rsid w:val="00A50676"/>
    <w:rsid w:val="00A51FB8"/>
    <w:rsid w:val="00A525B7"/>
    <w:rsid w:val="00A67026"/>
    <w:rsid w:val="00A6752B"/>
    <w:rsid w:val="00A75A4B"/>
    <w:rsid w:val="00A947D6"/>
    <w:rsid w:val="00AA2D3E"/>
    <w:rsid w:val="00AA557A"/>
    <w:rsid w:val="00AB6761"/>
    <w:rsid w:val="00AD2801"/>
    <w:rsid w:val="00AD2DC2"/>
    <w:rsid w:val="00AF4C59"/>
    <w:rsid w:val="00B115FC"/>
    <w:rsid w:val="00B14C7D"/>
    <w:rsid w:val="00B23691"/>
    <w:rsid w:val="00B35F63"/>
    <w:rsid w:val="00B364EF"/>
    <w:rsid w:val="00B413FD"/>
    <w:rsid w:val="00B83D50"/>
    <w:rsid w:val="00BA38BE"/>
    <w:rsid w:val="00BA47BF"/>
    <w:rsid w:val="00BB0010"/>
    <w:rsid w:val="00BB617F"/>
    <w:rsid w:val="00BB7C97"/>
    <w:rsid w:val="00BC188F"/>
    <w:rsid w:val="00BC5E19"/>
    <w:rsid w:val="00BD5F33"/>
    <w:rsid w:val="00BE0CC3"/>
    <w:rsid w:val="00BE60F9"/>
    <w:rsid w:val="00BF2686"/>
    <w:rsid w:val="00C11EAE"/>
    <w:rsid w:val="00C16096"/>
    <w:rsid w:val="00C166B4"/>
    <w:rsid w:val="00C20F41"/>
    <w:rsid w:val="00C31B6B"/>
    <w:rsid w:val="00C32A84"/>
    <w:rsid w:val="00C3560F"/>
    <w:rsid w:val="00C3583F"/>
    <w:rsid w:val="00C460E1"/>
    <w:rsid w:val="00C72804"/>
    <w:rsid w:val="00C84D46"/>
    <w:rsid w:val="00C928E7"/>
    <w:rsid w:val="00CA4788"/>
    <w:rsid w:val="00CA6F8D"/>
    <w:rsid w:val="00CB55FC"/>
    <w:rsid w:val="00CC3177"/>
    <w:rsid w:val="00CC4035"/>
    <w:rsid w:val="00CD0C4E"/>
    <w:rsid w:val="00CD0E64"/>
    <w:rsid w:val="00CE019B"/>
    <w:rsid w:val="00CE3FBA"/>
    <w:rsid w:val="00CF07F4"/>
    <w:rsid w:val="00CF21A5"/>
    <w:rsid w:val="00CF4987"/>
    <w:rsid w:val="00D116BA"/>
    <w:rsid w:val="00D12D5D"/>
    <w:rsid w:val="00D17F88"/>
    <w:rsid w:val="00D24BC4"/>
    <w:rsid w:val="00D36C48"/>
    <w:rsid w:val="00D4073F"/>
    <w:rsid w:val="00D56D47"/>
    <w:rsid w:val="00D5759C"/>
    <w:rsid w:val="00D741E1"/>
    <w:rsid w:val="00D774B3"/>
    <w:rsid w:val="00D87245"/>
    <w:rsid w:val="00D90E80"/>
    <w:rsid w:val="00DB0BAD"/>
    <w:rsid w:val="00DC0FAF"/>
    <w:rsid w:val="00DC6725"/>
    <w:rsid w:val="00DC6885"/>
    <w:rsid w:val="00DD3462"/>
    <w:rsid w:val="00DE6642"/>
    <w:rsid w:val="00DF08F6"/>
    <w:rsid w:val="00DF1FF9"/>
    <w:rsid w:val="00DF7261"/>
    <w:rsid w:val="00E12051"/>
    <w:rsid w:val="00E126C7"/>
    <w:rsid w:val="00E26ACD"/>
    <w:rsid w:val="00E30ECC"/>
    <w:rsid w:val="00E33B1E"/>
    <w:rsid w:val="00E45239"/>
    <w:rsid w:val="00E63C98"/>
    <w:rsid w:val="00E652A9"/>
    <w:rsid w:val="00E67A40"/>
    <w:rsid w:val="00E73C7A"/>
    <w:rsid w:val="00E778AC"/>
    <w:rsid w:val="00E8537A"/>
    <w:rsid w:val="00E85875"/>
    <w:rsid w:val="00EA307F"/>
    <w:rsid w:val="00EB05FF"/>
    <w:rsid w:val="00EB55B0"/>
    <w:rsid w:val="00EC58F4"/>
    <w:rsid w:val="00ED03F1"/>
    <w:rsid w:val="00ED2859"/>
    <w:rsid w:val="00ED6023"/>
    <w:rsid w:val="00EE4869"/>
    <w:rsid w:val="00EF309C"/>
    <w:rsid w:val="00F01D51"/>
    <w:rsid w:val="00F14E33"/>
    <w:rsid w:val="00F21331"/>
    <w:rsid w:val="00F241F7"/>
    <w:rsid w:val="00F265A4"/>
    <w:rsid w:val="00F3426D"/>
    <w:rsid w:val="00F343A2"/>
    <w:rsid w:val="00F3482E"/>
    <w:rsid w:val="00F47D05"/>
    <w:rsid w:val="00F558F9"/>
    <w:rsid w:val="00F5663B"/>
    <w:rsid w:val="00F6384B"/>
    <w:rsid w:val="00F6694D"/>
    <w:rsid w:val="00F678DE"/>
    <w:rsid w:val="00F71AFF"/>
    <w:rsid w:val="00F82E39"/>
    <w:rsid w:val="00F932D2"/>
    <w:rsid w:val="00F9341F"/>
    <w:rsid w:val="00F94281"/>
    <w:rsid w:val="00FB543A"/>
    <w:rsid w:val="00FC24F3"/>
    <w:rsid w:val="00FD3793"/>
    <w:rsid w:val="00FD4D94"/>
    <w:rsid w:val="00FE106A"/>
    <w:rsid w:val="00FE26FD"/>
    <w:rsid w:val="00FE4522"/>
    <w:rsid w:val="00FF28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B12"/>
    <w:pPr>
      <w:widowControl w:val="0"/>
      <w:jc w:val="both"/>
    </w:pPr>
    <w:rPr>
      <w:kern w:val="2"/>
      <w:sz w:val="21"/>
      <w:szCs w:val="22"/>
    </w:rPr>
  </w:style>
  <w:style w:type="paragraph" w:styleId="1">
    <w:name w:val="heading 1"/>
    <w:basedOn w:val="a"/>
    <w:next w:val="a"/>
    <w:link w:val="1Char"/>
    <w:qFormat/>
    <w:locked/>
    <w:rsid w:val="007637F7"/>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0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10B12"/>
    <w:pPr>
      <w:ind w:firstLineChars="200" w:firstLine="420"/>
    </w:pPr>
  </w:style>
  <w:style w:type="paragraph" w:styleId="a5">
    <w:name w:val="header"/>
    <w:basedOn w:val="a"/>
    <w:link w:val="Char"/>
    <w:uiPriority w:val="99"/>
    <w:rsid w:val="009F7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9F72FD"/>
    <w:rPr>
      <w:rFonts w:cs="Times New Roman"/>
      <w:sz w:val="18"/>
      <w:szCs w:val="18"/>
    </w:rPr>
  </w:style>
  <w:style w:type="paragraph" w:styleId="a6">
    <w:name w:val="footer"/>
    <w:basedOn w:val="a"/>
    <w:link w:val="Char0"/>
    <w:uiPriority w:val="99"/>
    <w:rsid w:val="009F72FD"/>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9F72FD"/>
    <w:rPr>
      <w:rFonts w:cs="Times New Roman"/>
      <w:sz w:val="18"/>
      <w:szCs w:val="18"/>
    </w:rPr>
  </w:style>
  <w:style w:type="character" w:customStyle="1" w:styleId="1Char">
    <w:name w:val="标题 1 Char"/>
    <w:basedOn w:val="a0"/>
    <w:link w:val="1"/>
    <w:rsid w:val="007637F7"/>
    <w:rPr>
      <w:rFonts w:ascii="Times New Roman" w:hAnsi="Times New Roman"/>
      <w:b/>
      <w:bCs/>
      <w:kern w:val="44"/>
      <w:sz w:val="44"/>
      <w:szCs w:val="44"/>
    </w:rPr>
  </w:style>
  <w:style w:type="character" w:styleId="a7">
    <w:name w:val="annotation reference"/>
    <w:basedOn w:val="a0"/>
    <w:uiPriority w:val="99"/>
    <w:semiHidden/>
    <w:unhideWhenUsed/>
    <w:rsid w:val="00CF4987"/>
    <w:rPr>
      <w:sz w:val="21"/>
      <w:szCs w:val="21"/>
    </w:rPr>
  </w:style>
  <w:style w:type="paragraph" w:styleId="a8">
    <w:name w:val="annotation text"/>
    <w:basedOn w:val="a"/>
    <w:link w:val="Char1"/>
    <w:uiPriority w:val="99"/>
    <w:semiHidden/>
    <w:unhideWhenUsed/>
    <w:rsid w:val="00CF4987"/>
    <w:pPr>
      <w:jc w:val="left"/>
    </w:pPr>
  </w:style>
  <w:style w:type="character" w:customStyle="1" w:styleId="Char1">
    <w:name w:val="批注文字 Char"/>
    <w:basedOn w:val="a0"/>
    <w:link w:val="a8"/>
    <w:uiPriority w:val="99"/>
    <w:semiHidden/>
    <w:rsid w:val="00CF4987"/>
    <w:rPr>
      <w:kern w:val="2"/>
      <w:sz w:val="21"/>
      <w:szCs w:val="22"/>
    </w:rPr>
  </w:style>
  <w:style w:type="paragraph" w:styleId="a9">
    <w:name w:val="annotation subject"/>
    <w:basedOn w:val="a8"/>
    <w:next w:val="a8"/>
    <w:link w:val="Char2"/>
    <w:uiPriority w:val="99"/>
    <w:semiHidden/>
    <w:unhideWhenUsed/>
    <w:rsid w:val="00CF4987"/>
    <w:rPr>
      <w:b/>
      <w:bCs/>
    </w:rPr>
  </w:style>
  <w:style w:type="character" w:customStyle="1" w:styleId="Char2">
    <w:name w:val="批注主题 Char"/>
    <w:basedOn w:val="Char1"/>
    <w:link w:val="a9"/>
    <w:uiPriority w:val="99"/>
    <w:semiHidden/>
    <w:rsid w:val="00CF4987"/>
    <w:rPr>
      <w:b/>
      <w:bCs/>
      <w:kern w:val="2"/>
      <w:sz w:val="21"/>
      <w:szCs w:val="22"/>
    </w:rPr>
  </w:style>
  <w:style w:type="paragraph" w:styleId="aa">
    <w:name w:val="Balloon Text"/>
    <w:basedOn w:val="a"/>
    <w:link w:val="Char3"/>
    <w:uiPriority w:val="99"/>
    <w:semiHidden/>
    <w:unhideWhenUsed/>
    <w:rsid w:val="00CF4987"/>
    <w:rPr>
      <w:sz w:val="18"/>
      <w:szCs w:val="18"/>
    </w:rPr>
  </w:style>
  <w:style w:type="character" w:customStyle="1" w:styleId="Char3">
    <w:name w:val="批注框文本 Char"/>
    <w:basedOn w:val="a0"/>
    <w:link w:val="aa"/>
    <w:uiPriority w:val="99"/>
    <w:semiHidden/>
    <w:rsid w:val="00CF498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B12"/>
    <w:pPr>
      <w:widowControl w:val="0"/>
      <w:jc w:val="both"/>
    </w:pPr>
    <w:rPr>
      <w:kern w:val="2"/>
      <w:sz w:val="21"/>
      <w:szCs w:val="22"/>
    </w:rPr>
  </w:style>
  <w:style w:type="paragraph" w:styleId="1">
    <w:name w:val="heading 1"/>
    <w:basedOn w:val="a"/>
    <w:next w:val="a"/>
    <w:link w:val="1Char"/>
    <w:qFormat/>
    <w:locked/>
    <w:rsid w:val="007637F7"/>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10B12"/>
    <w:pPr>
      <w:ind w:firstLineChars="200" w:firstLine="420"/>
    </w:pPr>
  </w:style>
  <w:style w:type="paragraph" w:styleId="a5">
    <w:name w:val="header"/>
    <w:basedOn w:val="a"/>
    <w:link w:val="Char"/>
    <w:uiPriority w:val="99"/>
    <w:rsid w:val="009F7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9F72FD"/>
    <w:rPr>
      <w:rFonts w:cs="Times New Roman"/>
      <w:sz w:val="18"/>
      <w:szCs w:val="18"/>
    </w:rPr>
  </w:style>
  <w:style w:type="paragraph" w:styleId="a6">
    <w:name w:val="footer"/>
    <w:basedOn w:val="a"/>
    <w:link w:val="Char0"/>
    <w:uiPriority w:val="99"/>
    <w:rsid w:val="009F72FD"/>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9F72FD"/>
    <w:rPr>
      <w:rFonts w:cs="Times New Roman"/>
      <w:sz w:val="18"/>
      <w:szCs w:val="18"/>
    </w:rPr>
  </w:style>
  <w:style w:type="character" w:customStyle="1" w:styleId="1Char">
    <w:name w:val="标题 1 Char"/>
    <w:basedOn w:val="a0"/>
    <w:link w:val="1"/>
    <w:rsid w:val="007637F7"/>
    <w:rPr>
      <w:rFonts w:ascii="Times New Roman" w:hAnsi="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19426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6</Pages>
  <Words>2224</Words>
  <Characters>130</Characters>
  <Application>Microsoft Office Word</Application>
  <DocSecurity>0</DocSecurity>
  <Lines>1</Lines>
  <Paragraphs>4</Paragraphs>
  <ScaleCrop>false</ScaleCrop>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王青</dc:creator>
  <cp:lastModifiedBy>yejueyu</cp:lastModifiedBy>
  <cp:revision>35</cp:revision>
  <cp:lastPrinted>2015-06-16T23:59:00Z</cp:lastPrinted>
  <dcterms:created xsi:type="dcterms:W3CDTF">2014-09-01T10:45:00Z</dcterms:created>
  <dcterms:modified xsi:type="dcterms:W3CDTF">2015-06-17T00:00:00Z</dcterms:modified>
</cp:coreProperties>
</file>